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B3B55" w14:textId="77777777" w:rsidR="00CE1115" w:rsidRPr="005278DA" w:rsidRDefault="00CF32A2" w:rsidP="005278DA">
      <w:pPr>
        <w:pStyle w:val="Ohjeenotsikko1"/>
        <w:rPr>
          <w:lang w:val="sv-FI"/>
        </w:rPr>
      </w:pPr>
      <w:r>
        <w:rPr>
          <w:lang w:val="sv-FI"/>
        </w:rPr>
        <w:t>LANDSKAPSREGERINGENS</w:t>
      </w:r>
      <w:r w:rsidR="00CE1115" w:rsidRPr="005278DA">
        <w:rPr>
          <w:lang w:val="sv-FI"/>
        </w:rPr>
        <w:t xml:space="preserve"> ANVISNINGAR FÖR PRODUCENTER AV PRIVATA HÄLSO- OCH SJUKVÅRDSTJÄNSTER</w:t>
      </w:r>
      <w:r w:rsidR="00E613F0">
        <w:rPr>
          <w:lang w:val="sv-FI"/>
        </w:rPr>
        <w:t xml:space="preserve"> och </w:t>
      </w:r>
      <w:r w:rsidR="00DA3764">
        <w:rPr>
          <w:lang w:val="sv-FI"/>
        </w:rPr>
        <w:t xml:space="preserve">för </w:t>
      </w:r>
      <w:r w:rsidR="00E613F0">
        <w:rPr>
          <w:lang w:val="sv-FI"/>
        </w:rPr>
        <w:t>självständiga yrkesutövaren</w:t>
      </w:r>
    </w:p>
    <w:p w14:paraId="0EAFF0E4" w14:textId="77777777" w:rsidR="00CE1115" w:rsidRPr="005278DA" w:rsidRDefault="00CE1115" w:rsidP="005278DA">
      <w:pPr>
        <w:pStyle w:val="Ohjeenotsikko2"/>
        <w:rPr>
          <w:lang w:val="sv-FI"/>
        </w:rPr>
      </w:pPr>
      <w:r w:rsidRPr="005278DA">
        <w:rPr>
          <w:lang w:val="sv-FI"/>
        </w:rPr>
        <w:t>Tillstånd att producera privata hälso- och sjukvårdstjänster:</w:t>
      </w:r>
    </w:p>
    <w:tbl>
      <w:tblPr>
        <w:tblW w:w="0" w:type="auto"/>
        <w:tblInd w:w="13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04"/>
      </w:tblGrid>
      <w:tr w:rsidR="005278DA" w:rsidRPr="00E45282" w14:paraId="6E12E4BC" w14:textId="77777777" w:rsidTr="00E45282">
        <w:tc>
          <w:tcPr>
            <w:tcW w:w="8550" w:type="dxa"/>
          </w:tcPr>
          <w:p w14:paraId="0EB91979" w14:textId="77777777" w:rsidR="005278DA" w:rsidRPr="00E45282" w:rsidRDefault="005278DA" w:rsidP="00E45282">
            <w:pPr>
              <w:pStyle w:val="Ohjeenteksti"/>
              <w:ind w:left="0"/>
              <w:rPr>
                <w:lang w:val="sv-FI"/>
              </w:rPr>
            </w:pPr>
            <w:r w:rsidRPr="00E45282">
              <w:rPr>
                <w:lang w:val="sv-FI"/>
              </w:rPr>
              <w:t xml:space="preserve">En </w:t>
            </w:r>
            <w:r w:rsidR="00E613F0">
              <w:rPr>
                <w:lang w:val="sv-FI"/>
              </w:rPr>
              <w:t>tjänsteproducent</w:t>
            </w:r>
            <w:r w:rsidRPr="00E45282">
              <w:rPr>
                <w:lang w:val="sv-FI"/>
              </w:rPr>
              <w:t xml:space="preserve"> skall ha tillstånd av </w:t>
            </w:r>
            <w:r w:rsidR="00CF32A2">
              <w:rPr>
                <w:lang w:val="sv-SE"/>
              </w:rPr>
              <w:t xml:space="preserve">landskapsregeringen </w:t>
            </w:r>
            <w:r w:rsidRPr="00E45282">
              <w:rPr>
                <w:lang w:val="sv-FI"/>
              </w:rPr>
              <w:t xml:space="preserve">för att få tillhandahålla hälso- och sjukvårdstjänster. Tillstånd för tillhandahållande av hälso- och sjukvårdstjänster söks hos </w:t>
            </w:r>
            <w:r w:rsidR="00CF32A2">
              <w:rPr>
                <w:lang w:val="sv-SE"/>
              </w:rPr>
              <w:t>landskapsregeringen</w:t>
            </w:r>
            <w:r w:rsidRPr="00E45282">
              <w:rPr>
                <w:lang w:val="sv-FI"/>
              </w:rPr>
              <w:t xml:space="preserve"> i det </w:t>
            </w:r>
            <w:r w:rsidR="0049509A" w:rsidRPr="00E45282">
              <w:rPr>
                <w:lang w:val="sv-FI"/>
              </w:rPr>
              <w:t>område</w:t>
            </w:r>
            <w:r w:rsidRPr="00E45282">
              <w:rPr>
                <w:lang w:val="sv-FI"/>
              </w:rPr>
              <w:t xml:space="preserve"> där tjänsterna kommer att tillhandahållas.</w:t>
            </w:r>
          </w:p>
        </w:tc>
      </w:tr>
    </w:tbl>
    <w:p w14:paraId="65DDFFD3" w14:textId="77777777" w:rsidR="00CE1115" w:rsidRPr="005278DA" w:rsidRDefault="00CE1115" w:rsidP="00CE1115">
      <w:pPr>
        <w:pStyle w:val="Ohjeenteksti"/>
        <w:rPr>
          <w:lang w:val="sv-FI"/>
        </w:rPr>
      </w:pPr>
      <w:r w:rsidRPr="005278DA">
        <w:rPr>
          <w:lang w:val="sv-FI"/>
        </w:rPr>
        <w:t xml:space="preserve">Ansökan bör göras i god tid före den planerade verksamhetsstarten. Tillståndet är specifikt för ett visst </w:t>
      </w:r>
      <w:r w:rsidR="0049509A">
        <w:rPr>
          <w:lang w:val="sv-FI"/>
        </w:rPr>
        <w:t>område</w:t>
      </w:r>
      <w:r w:rsidRPr="005278DA">
        <w:rPr>
          <w:lang w:val="sv-FI"/>
        </w:rPr>
        <w:t xml:space="preserve"> och söks hos </w:t>
      </w:r>
      <w:r w:rsidR="00CF32A2">
        <w:rPr>
          <w:lang w:val="sv-SE"/>
        </w:rPr>
        <w:t>landskapsregeringen när det gäller tjänsterna på Åland</w:t>
      </w:r>
      <w:r w:rsidRPr="005278DA">
        <w:rPr>
          <w:lang w:val="sv-FI"/>
        </w:rPr>
        <w:t xml:space="preserve">. </w:t>
      </w:r>
    </w:p>
    <w:p w14:paraId="10AC217D" w14:textId="77777777" w:rsidR="00CF7077" w:rsidRDefault="00CE1115" w:rsidP="00CE1115">
      <w:pPr>
        <w:pStyle w:val="Ohjeenteksti"/>
        <w:rPr>
          <w:lang w:val="sv-FI"/>
        </w:rPr>
      </w:pPr>
      <w:r w:rsidRPr="005278DA">
        <w:rPr>
          <w:lang w:val="sv-FI"/>
        </w:rPr>
        <w:t xml:space="preserve">Till tillståndsansökan skall fogas de utredningar och dokument som specificeras i ansökningsblanketten. </w:t>
      </w:r>
      <w:r w:rsidR="00CF7077" w:rsidRPr="00CF7077">
        <w:rPr>
          <w:lang w:val="sv-FI"/>
        </w:rPr>
        <w:t>Kontrakt över utnyttjande av annan serviceproducents utrymmen och apparater</w:t>
      </w:r>
      <w:r w:rsidR="00CF7077">
        <w:rPr>
          <w:lang w:val="sv-FI"/>
        </w:rPr>
        <w:t xml:space="preserve">, </w:t>
      </w:r>
      <w:r w:rsidR="00CF7077" w:rsidRPr="00CF7077">
        <w:rPr>
          <w:lang w:val="sv-FI"/>
        </w:rPr>
        <w:t>ifall den sökande i sin verksamhet utnyttjar annan serviceproducents utrymmen och apparatur.</w:t>
      </w:r>
    </w:p>
    <w:p w14:paraId="368D781A" w14:textId="77777777" w:rsidR="00CE1115" w:rsidRPr="005278DA" w:rsidRDefault="00CE1115" w:rsidP="00CE1115">
      <w:pPr>
        <w:pStyle w:val="Ohjeenteksti"/>
        <w:rPr>
          <w:lang w:val="sv-FI"/>
        </w:rPr>
      </w:pPr>
      <w:r w:rsidRPr="005278DA">
        <w:rPr>
          <w:lang w:val="sv-FI"/>
        </w:rPr>
        <w:t xml:space="preserve">Till ansökan som gäller ändring skall fogas de utredningar och dokument som behövs för utredning och bedömning av den ändring det är fråga om. </w:t>
      </w:r>
    </w:p>
    <w:p w14:paraId="6C45400E" w14:textId="77777777" w:rsidR="00CE1115" w:rsidRDefault="00CE1115" w:rsidP="00CE1115">
      <w:pPr>
        <w:pStyle w:val="Ohjeenteksti"/>
        <w:rPr>
          <w:lang w:val="sv-FI"/>
        </w:rPr>
      </w:pPr>
      <w:r w:rsidRPr="005278DA">
        <w:rPr>
          <w:lang w:val="sv-FI"/>
        </w:rPr>
        <w:t xml:space="preserve">Ansökningsblanketter och anmälningsblanketter som hänför sig till tillståndet finns i elektronisk form på </w:t>
      </w:r>
      <w:r w:rsidR="00CF32A2" w:rsidRPr="00E613F0">
        <w:rPr>
          <w:lang w:val="sv-SE"/>
        </w:rPr>
        <w:t>landskapsregeringens</w:t>
      </w:r>
      <w:r w:rsidRPr="00E613F0">
        <w:rPr>
          <w:lang w:val="sv-FI"/>
        </w:rPr>
        <w:t xml:space="preserve"> webbplats</w:t>
      </w:r>
      <w:r w:rsidRPr="00CF32A2">
        <w:rPr>
          <w:color w:val="FF0000"/>
          <w:lang w:val="sv-FI"/>
        </w:rPr>
        <w:t xml:space="preserve"> </w:t>
      </w:r>
      <w:r w:rsidRPr="005278DA">
        <w:rPr>
          <w:lang w:val="sv-FI"/>
        </w:rPr>
        <w:t xml:space="preserve">eller kan fås från </w:t>
      </w:r>
      <w:r w:rsidR="00CF32A2">
        <w:rPr>
          <w:lang w:val="sv-SE"/>
        </w:rPr>
        <w:t>landskapsregeringens</w:t>
      </w:r>
      <w:r w:rsidRPr="005278DA">
        <w:rPr>
          <w:lang w:val="sv-FI"/>
        </w:rPr>
        <w:t xml:space="preserve"> </w:t>
      </w:r>
      <w:r w:rsidR="00CF32A2">
        <w:rPr>
          <w:lang w:val="sv-FI"/>
        </w:rPr>
        <w:t>hälso- och sjukvårdsbyrå</w:t>
      </w:r>
      <w:r w:rsidRPr="005278DA">
        <w:rPr>
          <w:lang w:val="sv-FI"/>
        </w:rPr>
        <w:t xml:space="preserve"> Ansökan skall vara officiellt undertecknad. </w:t>
      </w:r>
    </w:p>
    <w:p w14:paraId="37B74549" w14:textId="77777777" w:rsidR="00F0637C" w:rsidRDefault="00F0637C" w:rsidP="00F0637C">
      <w:pPr>
        <w:ind w:left="1304"/>
        <w:rPr>
          <w:rFonts w:ascii="Aptos" w:hAnsi="Aptos"/>
          <w:lang w:val="sv-FI" w:eastAsia="en-US"/>
        </w:rPr>
      </w:pPr>
      <w:proofErr w:type="spellStart"/>
      <w:r>
        <w:t>Landskapsregeringen</w:t>
      </w:r>
      <w:proofErr w:type="spellEnd"/>
      <w:r>
        <w:t xml:space="preserve"> </w:t>
      </w:r>
      <w:proofErr w:type="spellStart"/>
      <w:r>
        <w:t>fattar</w:t>
      </w:r>
      <w:proofErr w:type="spellEnd"/>
      <w:r>
        <w:t xml:space="preserve"> </w:t>
      </w:r>
      <w:proofErr w:type="spellStart"/>
      <w:r>
        <w:t>med</w:t>
      </w:r>
      <w:proofErr w:type="spellEnd"/>
      <w:r>
        <w:t xml:space="preserve"> </w:t>
      </w:r>
      <w:proofErr w:type="spellStart"/>
      <w:r>
        <w:t>anledning</w:t>
      </w:r>
      <w:proofErr w:type="spellEnd"/>
      <w:r>
        <w:t xml:space="preserve"> av </w:t>
      </w:r>
      <w:proofErr w:type="spellStart"/>
      <w:r>
        <w:t>ansökan</w:t>
      </w:r>
      <w:proofErr w:type="spellEnd"/>
      <w:r>
        <w:t xml:space="preserve"> ett </w:t>
      </w:r>
      <w:proofErr w:type="spellStart"/>
      <w:r>
        <w:t>beslut</w:t>
      </w:r>
      <w:proofErr w:type="spellEnd"/>
      <w:r>
        <w:t xml:space="preserve">. För beslutet </w:t>
      </w:r>
      <w:proofErr w:type="spellStart"/>
      <w:r>
        <w:t>tas</w:t>
      </w:r>
      <w:proofErr w:type="spellEnd"/>
      <w:r>
        <w:t xml:space="preserve"> </w:t>
      </w:r>
      <w:proofErr w:type="spellStart"/>
      <w:r>
        <w:t>ut</w:t>
      </w:r>
      <w:proofErr w:type="spellEnd"/>
      <w:r>
        <w:t xml:space="preserve"> en </w:t>
      </w:r>
      <w:proofErr w:type="spellStart"/>
      <w:r>
        <w:t>prestationsavgift</w:t>
      </w:r>
      <w:proofErr w:type="spellEnd"/>
      <w:r>
        <w:t xml:space="preserve">. </w:t>
      </w:r>
      <w:proofErr w:type="spellStart"/>
      <w:r>
        <w:t>Dessutom</w:t>
      </w:r>
      <w:proofErr w:type="spellEnd"/>
      <w:r>
        <w:t xml:space="preserve"> </w:t>
      </w:r>
      <w:proofErr w:type="spellStart"/>
      <w:r>
        <w:t>tas</w:t>
      </w:r>
      <w:proofErr w:type="spellEnd"/>
      <w:r>
        <w:t xml:space="preserve"> av </w:t>
      </w:r>
      <w:proofErr w:type="spellStart"/>
      <w:r>
        <w:t>serviceproducenten</w:t>
      </w:r>
      <w:proofErr w:type="spellEnd"/>
      <w:r>
        <w:t xml:space="preserve"> </w:t>
      </w:r>
      <w:proofErr w:type="spellStart"/>
      <w:r>
        <w:t>ut</w:t>
      </w:r>
      <w:proofErr w:type="spellEnd"/>
      <w:r>
        <w:t xml:space="preserve"> en </w:t>
      </w:r>
      <w:proofErr w:type="spellStart"/>
      <w:r>
        <w:t>årsavgift</w:t>
      </w:r>
      <w:proofErr w:type="spellEnd"/>
      <w:r>
        <w:t xml:space="preserve">. </w:t>
      </w:r>
      <w:proofErr w:type="spellStart"/>
      <w:r>
        <w:t>Avgifterna</w:t>
      </w:r>
      <w:proofErr w:type="spellEnd"/>
      <w:r>
        <w:t xml:space="preserve"> </w:t>
      </w:r>
      <w:proofErr w:type="spellStart"/>
      <w:r>
        <w:t>baserar</w:t>
      </w:r>
      <w:proofErr w:type="spellEnd"/>
      <w:r>
        <w:t xml:space="preserve"> </w:t>
      </w:r>
      <w:proofErr w:type="spellStart"/>
      <w:r>
        <w:t>sig</w:t>
      </w:r>
      <w:proofErr w:type="spellEnd"/>
      <w:r>
        <w:t xml:space="preserve"> </w:t>
      </w:r>
      <w:proofErr w:type="spellStart"/>
      <w:r>
        <w:t>på</w:t>
      </w:r>
      <w:proofErr w:type="spellEnd"/>
      <w:r>
        <w:t xml:space="preserve"> </w:t>
      </w:r>
      <w:proofErr w:type="spellStart"/>
      <w:r>
        <w:t>landskapslag</w:t>
      </w:r>
      <w:proofErr w:type="spellEnd"/>
      <w:r>
        <w:t xml:space="preserve"> (1993:27) </w:t>
      </w:r>
      <w:proofErr w:type="spellStart"/>
      <w:r>
        <w:t>om</w:t>
      </w:r>
      <w:proofErr w:type="spellEnd"/>
      <w:r>
        <w:t xml:space="preserve"> </w:t>
      </w:r>
      <w:proofErr w:type="spellStart"/>
      <w:r>
        <w:t>grunderna</w:t>
      </w:r>
      <w:proofErr w:type="spellEnd"/>
      <w:r>
        <w:t xml:space="preserve"> för </w:t>
      </w:r>
      <w:proofErr w:type="spellStart"/>
      <w:r>
        <w:t>avgifter</w:t>
      </w:r>
      <w:proofErr w:type="spellEnd"/>
      <w:r>
        <w:t xml:space="preserve"> </w:t>
      </w:r>
      <w:proofErr w:type="spellStart"/>
      <w:r>
        <w:t>till</w:t>
      </w:r>
      <w:proofErr w:type="spellEnd"/>
      <w:r>
        <w:t xml:space="preserve"> </w:t>
      </w:r>
      <w:proofErr w:type="spellStart"/>
      <w:r>
        <w:t>landskapet</w:t>
      </w:r>
      <w:proofErr w:type="spellEnd"/>
      <w:r>
        <w:t xml:space="preserve">. </w:t>
      </w:r>
    </w:p>
    <w:p w14:paraId="0CE9C017" w14:textId="77777777" w:rsidR="00F0637C" w:rsidRPr="005278DA" w:rsidRDefault="00F0637C" w:rsidP="00CE1115">
      <w:pPr>
        <w:pStyle w:val="Ohjeenteksti"/>
        <w:rPr>
          <w:lang w:val="sv-FI"/>
        </w:rPr>
      </w:pPr>
    </w:p>
    <w:p w14:paraId="7E7AD92A" w14:textId="77777777" w:rsidR="00CE1115" w:rsidRPr="005278DA" w:rsidRDefault="00A433D5" w:rsidP="005278DA">
      <w:pPr>
        <w:pStyle w:val="Ohjeenotsikko2"/>
        <w:rPr>
          <w:lang w:val="sv-FI"/>
        </w:rPr>
      </w:pPr>
      <w:r>
        <w:rPr>
          <w:lang w:val="sv-FI"/>
        </w:rPr>
        <w:t>Tjänsteproducent</w:t>
      </w:r>
      <w:r w:rsidR="00CE1115" w:rsidRPr="005278DA">
        <w:rPr>
          <w:lang w:val="sv-FI"/>
        </w:rPr>
        <w:t>:</w:t>
      </w:r>
    </w:p>
    <w:tbl>
      <w:tblPr>
        <w:tblW w:w="0" w:type="auto"/>
        <w:tblInd w:w="13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04"/>
      </w:tblGrid>
      <w:tr w:rsidR="005278DA" w:rsidRPr="00E45282" w14:paraId="36705AAA" w14:textId="77777777" w:rsidTr="00E45282">
        <w:tc>
          <w:tcPr>
            <w:tcW w:w="8550" w:type="dxa"/>
          </w:tcPr>
          <w:p w14:paraId="49EA23E8" w14:textId="77777777" w:rsidR="005278DA" w:rsidRPr="00E45282" w:rsidRDefault="005278DA" w:rsidP="00E45282">
            <w:pPr>
              <w:pStyle w:val="Ohjeenteksti"/>
              <w:ind w:left="0"/>
              <w:rPr>
                <w:lang w:val="sv-FI"/>
              </w:rPr>
            </w:pPr>
            <w:r w:rsidRPr="00E45282">
              <w:rPr>
                <w:lang w:val="sv-FI"/>
              </w:rPr>
              <w:t xml:space="preserve">Med </w:t>
            </w:r>
            <w:r w:rsidR="00E613F0">
              <w:rPr>
                <w:lang w:val="sv-FI"/>
              </w:rPr>
              <w:t>tjänsteproducent</w:t>
            </w:r>
            <w:r w:rsidRPr="00E45282">
              <w:rPr>
                <w:lang w:val="sv-FI"/>
              </w:rPr>
              <w:t xml:space="preserve"> avses en enskild eller ett bolag, </w:t>
            </w:r>
            <w:r w:rsidR="00E613F0" w:rsidRPr="00E45282">
              <w:rPr>
                <w:lang w:val="sv-FI"/>
              </w:rPr>
              <w:t>en andelslag</w:t>
            </w:r>
            <w:r w:rsidRPr="00E45282">
              <w:rPr>
                <w:lang w:val="sv-FI"/>
              </w:rPr>
              <w:t xml:space="preserve">, en förening eller någon annan sammanslutning eller stiftelse </w:t>
            </w:r>
            <w:r w:rsidR="00E613F0">
              <w:rPr>
                <w:lang w:val="sv-FI"/>
              </w:rPr>
              <w:t xml:space="preserve">eller en självständig yrkesutövare </w:t>
            </w:r>
            <w:r w:rsidRPr="00E45282">
              <w:rPr>
                <w:lang w:val="sv-FI"/>
              </w:rPr>
              <w:t xml:space="preserve">som har en enhet som tillhandahåller hälso- och sjukvårdstjänster. </w:t>
            </w:r>
          </w:p>
        </w:tc>
      </w:tr>
    </w:tbl>
    <w:p w14:paraId="0F530E5E" w14:textId="77777777" w:rsidR="00CE1115" w:rsidRPr="005278DA" w:rsidRDefault="00CE1115" w:rsidP="00CE1115">
      <w:pPr>
        <w:pStyle w:val="Ohjeenteksti"/>
        <w:rPr>
          <w:lang w:val="sv-FI"/>
        </w:rPr>
      </w:pPr>
      <w:r w:rsidRPr="005278DA">
        <w:rPr>
          <w:lang w:val="sv-FI"/>
        </w:rPr>
        <w:t xml:space="preserve">Med enhet som tillhandahåller hälso- och sjukvårdstjänster avses den funktionella helhet som tillhandahåller de tjänster som lagen avser. Om </w:t>
      </w:r>
      <w:r w:rsidR="00E613F0">
        <w:rPr>
          <w:lang w:val="sv-FI"/>
        </w:rPr>
        <w:t>tjänsteproducent</w:t>
      </w:r>
      <w:r w:rsidRPr="005278DA">
        <w:rPr>
          <w:lang w:val="sv-FI"/>
        </w:rPr>
        <w:t xml:space="preserve"> tillhandahåller hälso- och sjukvårdstjänster vid flera än en verksamhetsenhet, skall till ansökan fogas uppgifter om varje specifikt nämnda verksamhetsenhet separat.</w:t>
      </w:r>
    </w:p>
    <w:p w14:paraId="005AE121" w14:textId="77777777" w:rsidR="00CE1115" w:rsidRPr="005278DA" w:rsidRDefault="00CE1115" w:rsidP="005278DA">
      <w:pPr>
        <w:pStyle w:val="Ohjeenotsikko2"/>
        <w:rPr>
          <w:lang w:val="sv-FI"/>
        </w:rPr>
      </w:pPr>
      <w:r w:rsidRPr="005278DA">
        <w:rPr>
          <w:lang w:val="sv-FI"/>
        </w:rPr>
        <w:t>Hälso- och sjukvårdstjänster:</w:t>
      </w:r>
    </w:p>
    <w:p w14:paraId="397B4C36" w14:textId="77777777" w:rsidR="00CE1115" w:rsidRPr="005278DA" w:rsidRDefault="00CE1115" w:rsidP="00CE1115">
      <w:pPr>
        <w:pStyle w:val="Ohjeenteksti"/>
        <w:rPr>
          <w:lang w:val="sv-FI"/>
        </w:rPr>
      </w:pPr>
      <w:r w:rsidRPr="005278DA">
        <w:rPr>
          <w:lang w:val="sv-FI"/>
        </w:rPr>
        <w:t xml:space="preserve">Hälso- och sjukvårdstjänster kan tillhandahållas vid </w:t>
      </w:r>
      <w:r w:rsidR="00E613F0">
        <w:rPr>
          <w:lang w:val="sv-FI"/>
        </w:rPr>
        <w:t>tjänsteproducentens</w:t>
      </w:r>
      <w:r w:rsidRPr="005278DA">
        <w:rPr>
          <w:lang w:val="sv-FI"/>
        </w:rPr>
        <w:t xml:space="preserve"> verksamhetsenhet, i klientens lokaler eller hemma hos patienten.</w:t>
      </w:r>
    </w:p>
    <w:p w14:paraId="4A278750" w14:textId="77777777" w:rsidR="00CE1115" w:rsidRPr="005278DA" w:rsidRDefault="00CE1115" w:rsidP="00CE1115">
      <w:pPr>
        <w:pStyle w:val="Ohjeenteksti"/>
        <w:rPr>
          <w:lang w:val="sv-FI"/>
        </w:rPr>
      </w:pPr>
      <w:r w:rsidRPr="005278DA">
        <w:rPr>
          <w:lang w:val="sv-FI"/>
        </w:rPr>
        <w:t xml:space="preserve">Med hälso- och sjukvårdstjänster avses i lagen sådana tjänster som ges direkt till befolkningen och som ingår i skolmedicinen och baserar sig på allmänt godkänd och beprövad medicinsk kunskap. Uthyrning av arbetskraft och tandlaboratorietjänster är inte tillståndspliktiga hälso- och sjukvårdstjänster. Tjänster inom s.k. alternativ medicin hör inte till de tjänster som avses i lagen om privat hälso- och sjukvård. Sjuktransportverksamhet är tillståndspliktig enligt lagen om persontrafik på väg och förutsätter ett sjuktransporttillstånd som har godkänts av </w:t>
      </w:r>
      <w:r w:rsidR="00CF32A2">
        <w:rPr>
          <w:lang w:val="sv-SE"/>
        </w:rPr>
        <w:t>landskapsregeringen</w:t>
      </w:r>
      <w:r w:rsidRPr="005278DA">
        <w:rPr>
          <w:lang w:val="sv-FI"/>
        </w:rPr>
        <w:t xml:space="preserve">. </w:t>
      </w:r>
    </w:p>
    <w:p w14:paraId="697EEC2A" w14:textId="77777777" w:rsidR="00CE1115" w:rsidRPr="005278DA" w:rsidRDefault="00CE1115" w:rsidP="00CE1115">
      <w:pPr>
        <w:pStyle w:val="Ohjeenteksti"/>
        <w:rPr>
          <w:lang w:val="sv-FI"/>
        </w:rPr>
      </w:pPr>
      <w:r w:rsidRPr="005278DA">
        <w:rPr>
          <w:lang w:val="sv-FI"/>
        </w:rPr>
        <w:t xml:space="preserve">I sjukhusverksamhet ingår i vården och således också i hälso- och sjukvårdstjänsterna stödtjänster för sjukvården, som till exempel inkvartering, bäddplats och näringsförsörjning, möjlighet att vid behov få läkartjänster dygnet runt samt tillsyn dygnet runt av en yrkesutbildad person inom hälso- och sjukvården. </w:t>
      </w:r>
    </w:p>
    <w:p w14:paraId="4536FADF" w14:textId="77777777" w:rsidR="00CE1115" w:rsidRPr="005278DA" w:rsidRDefault="00CE1115" w:rsidP="00CE1115">
      <w:pPr>
        <w:pStyle w:val="Ohjeenteksti"/>
        <w:rPr>
          <w:lang w:val="sv-FI"/>
        </w:rPr>
      </w:pPr>
      <w:r w:rsidRPr="005278DA">
        <w:rPr>
          <w:lang w:val="sv-FI"/>
        </w:rPr>
        <w:lastRenderedPageBreak/>
        <w:t xml:space="preserve">Institutionell rehabiliteringsverksamhet är verksamhet vars syfte är medicinsk rehabilitering eller utförande av rehabiliteringsundersökningar för klienterna. </w:t>
      </w:r>
    </w:p>
    <w:p w14:paraId="69432143" w14:textId="77777777" w:rsidR="00CE1115" w:rsidRPr="005278DA" w:rsidRDefault="00CE1115" w:rsidP="00CE1115">
      <w:pPr>
        <w:pStyle w:val="Ohjeenteksti"/>
        <w:rPr>
          <w:lang w:val="sv-FI"/>
        </w:rPr>
      </w:pPr>
      <w:r w:rsidRPr="00557CA9">
        <w:rPr>
          <w:lang w:val="sv-FI"/>
        </w:rPr>
        <w:t xml:space="preserve">En </w:t>
      </w:r>
      <w:r w:rsidR="00E613F0" w:rsidRPr="00557CA9">
        <w:rPr>
          <w:lang w:val="sv-FI"/>
        </w:rPr>
        <w:t xml:space="preserve">tjänsteproducent </w:t>
      </w:r>
      <w:r w:rsidRPr="00557CA9">
        <w:rPr>
          <w:lang w:val="sv-FI"/>
        </w:rPr>
        <w:t xml:space="preserve">som producerar sådana mikrobiologiska laboratorieundersökningar som avses i 10 § i lagen om smittsamma sjukdomar, skall dessutom hos </w:t>
      </w:r>
      <w:r w:rsidR="00CF32A2" w:rsidRPr="00557CA9">
        <w:rPr>
          <w:lang w:val="sv-SE"/>
        </w:rPr>
        <w:t>landskapsregeringen</w:t>
      </w:r>
      <w:r w:rsidRPr="00557CA9">
        <w:rPr>
          <w:lang w:val="sv-FI"/>
        </w:rPr>
        <w:t xml:space="preserve"> </w:t>
      </w:r>
      <w:r w:rsidRPr="005278DA">
        <w:rPr>
          <w:lang w:val="sv-FI"/>
        </w:rPr>
        <w:t xml:space="preserve">ansöka om tillstånd för laboratorium för klinisk mikrobiologi. Ansökningsblanketter finns på </w:t>
      </w:r>
      <w:r w:rsidR="00CF32A2">
        <w:rPr>
          <w:lang w:val="sv-SE"/>
        </w:rPr>
        <w:t>landskapsregeringens</w:t>
      </w:r>
      <w:r w:rsidRPr="005278DA">
        <w:rPr>
          <w:lang w:val="sv-FI"/>
        </w:rPr>
        <w:t xml:space="preserve"> eller kan fås av </w:t>
      </w:r>
      <w:r w:rsidR="00CF32A2">
        <w:rPr>
          <w:lang w:val="sv-SE"/>
        </w:rPr>
        <w:t xml:space="preserve">landskapsregeringens </w:t>
      </w:r>
      <w:r w:rsidR="00CF32A2">
        <w:rPr>
          <w:lang w:val="sv-FI"/>
        </w:rPr>
        <w:t>hälso- och sjuk</w:t>
      </w:r>
      <w:r w:rsidR="00E613F0">
        <w:rPr>
          <w:lang w:val="sv-FI"/>
        </w:rPr>
        <w:t>v</w:t>
      </w:r>
      <w:r w:rsidR="00CF32A2">
        <w:rPr>
          <w:lang w:val="sv-FI"/>
        </w:rPr>
        <w:t>årdsbyrån</w:t>
      </w:r>
      <w:r w:rsidRPr="005278DA">
        <w:rPr>
          <w:lang w:val="sv-FI"/>
        </w:rPr>
        <w:t>.</w:t>
      </w:r>
    </w:p>
    <w:p w14:paraId="4F6008E4" w14:textId="77777777" w:rsidR="00CE1115" w:rsidRPr="005278DA" w:rsidRDefault="00CE1115" w:rsidP="00CE1115">
      <w:pPr>
        <w:pStyle w:val="Ohjeenteksti"/>
        <w:rPr>
          <w:lang w:val="sv-FI"/>
        </w:rPr>
      </w:pPr>
      <w:r w:rsidRPr="005278DA">
        <w:rPr>
          <w:lang w:val="sv-FI"/>
        </w:rPr>
        <w:t xml:space="preserve">Strålskyddslagen föreskriver om de tillstånd och anmälningar som förutsätts i övervakningen av användningen av strålning.  </w:t>
      </w:r>
    </w:p>
    <w:p w14:paraId="3241EED7" w14:textId="77777777" w:rsidR="00CE1115" w:rsidRPr="005278DA" w:rsidRDefault="00CE1115" w:rsidP="00CE1115">
      <w:pPr>
        <w:pStyle w:val="Ohjeenteksti"/>
        <w:rPr>
          <w:lang w:val="sv-FI"/>
        </w:rPr>
      </w:pPr>
      <w:r w:rsidRPr="005278DA">
        <w:rPr>
          <w:lang w:val="sv-FI"/>
        </w:rPr>
        <w:t xml:space="preserve">Om </w:t>
      </w:r>
      <w:r w:rsidR="00E613F0">
        <w:rPr>
          <w:lang w:val="sv-FI"/>
        </w:rPr>
        <w:t>tjänsteproducent</w:t>
      </w:r>
      <w:r w:rsidRPr="005278DA">
        <w:rPr>
          <w:lang w:val="sv-FI"/>
        </w:rPr>
        <w:t xml:space="preserve"> också tillhandahåller sådan service dygnet runt som avses i lagen om tillsyn över privat socialservice, skall serviceproducenten hos </w:t>
      </w:r>
      <w:r w:rsidR="00CF32A2">
        <w:rPr>
          <w:lang w:val="sv-SE"/>
        </w:rPr>
        <w:t xml:space="preserve">landskapsregeringen </w:t>
      </w:r>
      <w:r w:rsidRPr="005278DA">
        <w:rPr>
          <w:lang w:val="sv-FI"/>
        </w:rPr>
        <w:t xml:space="preserve">separat ansöka om tillstånd för denna verksamhet. </w:t>
      </w:r>
    </w:p>
    <w:p w14:paraId="26748A0B" w14:textId="77777777" w:rsidR="00CE1115" w:rsidRPr="005278DA" w:rsidRDefault="00CE1115" w:rsidP="005278DA">
      <w:pPr>
        <w:pStyle w:val="Ohjeenotsikko2"/>
        <w:rPr>
          <w:lang w:val="sv-FI"/>
        </w:rPr>
      </w:pPr>
      <w:r w:rsidRPr="005278DA">
        <w:rPr>
          <w:lang w:val="sv-FI"/>
        </w:rPr>
        <w:t>Föreståndare som ansvarar för hälso- och sjukvårdstjänsterna</w:t>
      </w:r>
      <w:r w:rsidR="00F05B9B">
        <w:rPr>
          <w:lang w:val="sv-FI"/>
        </w:rPr>
        <w:t xml:space="preserve"> (Gäller</w:t>
      </w:r>
      <w:r w:rsidR="00365ED8">
        <w:rPr>
          <w:lang w:val="sv-FI"/>
        </w:rPr>
        <w:t xml:space="preserve"> inte självständiga yrkesutövare</w:t>
      </w:r>
      <w:r w:rsidR="00F05B9B">
        <w:rPr>
          <w:lang w:val="sv-FI"/>
        </w:rPr>
        <w:t>)</w:t>
      </w:r>
    </w:p>
    <w:tbl>
      <w:tblPr>
        <w:tblW w:w="0" w:type="auto"/>
        <w:tblInd w:w="13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04"/>
      </w:tblGrid>
      <w:tr w:rsidR="005278DA" w:rsidRPr="00E45282" w14:paraId="46F288D2" w14:textId="77777777" w:rsidTr="00E45282">
        <w:tc>
          <w:tcPr>
            <w:tcW w:w="8550" w:type="dxa"/>
          </w:tcPr>
          <w:p w14:paraId="5FE09CF7" w14:textId="77777777" w:rsidR="005278DA" w:rsidRPr="00E45282" w:rsidRDefault="005278DA" w:rsidP="00E45282">
            <w:pPr>
              <w:pStyle w:val="Ohjeenteksti"/>
              <w:ind w:left="0"/>
              <w:rPr>
                <w:lang w:val="sv-FI"/>
              </w:rPr>
            </w:pPr>
            <w:r w:rsidRPr="00E45282">
              <w:rPr>
                <w:lang w:val="sv-FI"/>
              </w:rPr>
              <w:t xml:space="preserve">En serviceproducent skall ha en av </w:t>
            </w:r>
            <w:r w:rsidR="00CF32A2">
              <w:rPr>
                <w:lang w:val="sv-SE"/>
              </w:rPr>
              <w:t xml:space="preserve">landskapsregeringen </w:t>
            </w:r>
            <w:r w:rsidRPr="00E45282">
              <w:rPr>
                <w:lang w:val="sv-FI"/>
              </w:rPr>
              <w:t xml:space="preserve">godkänd föreståndare som ansvarar för hälso- och sjukvårdstjänsterna. Den ansvariga föreståndaren skall svara för att verksamheten i samband med tillhandahållandet av hälso- och sjukvårdstjänster uppfyller kraven enligt gällande lag och andra föreskrifter. </w:t>
            </w:r>
          </w:p>
        </w:tc>
      </w:tr>
    </w:tbl>
    <w:p w14:paraId="6177B901" w14:textId="77777777" w:rsidR="00CE1115" w:rsidRPr="005278DA" w:rsidRDefault="00CE1115" w:rsidP="00CE1115">
      <w:pPr>
        <w:pStyle w:val="Ohjeenteksti"/>
        <w:rPr>
          <w:lang w:val="sv-FI"/>
        </w:rPr>
      </w:pPr>
      <w:r w:rsidRPr="005278DA">
        <w:rPr>
          <w:lang w:val="sv-FI"/>
        </w:rPr>
        <w:t xml:space="preserve">Föreståndaren som ansvarar för hälso- och sjukvårdstjänsterna skall vara en sådan yrkesutbildad person som avses i 2 § i lagen om yrkesutbildade personer inom hälso- och sjukvården, som med beaktande av verksamhetens omfattning och de tjänster den erbjuder har en lämplig utbildning för en framgångsrik skötsel av uppgiften och en tillräcklig praktisk erfarenhet. Utbildningen och den praktiska arbetserfarenheten skall utredas på en bilaga till tillståndsansökan. </w:t>
      </w:r>
    </w:p>
    <w:p w14:paraId="4901379A" w14:textId="77777777" w:rsidR="00CE1115" w:rsidRPr="005278DA" w:rsidRDefault="00CE1115" w:rsidP="00CE1115">
      <w:pPr>
        <w:pStyle w:val="Ohjeenteksti"/>
        <w:rPr>
          <w:lang w:val="sv-FI"/>
        </w:rPr>
      </w:pPr>
      <w:r w:rsidRPr="005278DA">
        <w:rPr>
          <w:lang w:val="sv-FI"/>
        </w:rPr>
        <w:t xml:space="preserve">Den sakkunskap som förutsätts av föreståndaren som ansvarar för hälso- och sjukvårdstjänsterna bedöms från fall till fall med beaktande av hälso- och sjukvårdstjänsternas omfattning och tjänsternas innehåll. </w:t>
      </w:r>
    </w:p>
    <w:p w14:paraId="4EBED96C" w14:textId="77777777" w:rsidR="00CE1115" w:rsidRPr="005278DA" w:rsidRDefault="00CE1115" w:rsidP="00CE1115">
      <w:pPr>
        <w:pStyle w:val="Ohjeenteksti"/>
        <w:rPr>
          <w:lang w:val="sv-FI"/>
        </w:rPr>
      </w:pPr>
      <w:r w:rsidRPr="005278DA">
        <w:rPr>
          <w:lang w:val="sv-FI"/>
        </w:rPr>
        <w:t>Föreståndaren för hälso- och sjukvårdstjänsterna ansvarar för att:</w:t>
      </w:r>
    </w:p>
    <w:p w14:paraId="0AA7F335" w14:textId="77777777" w:rsidR="00CE1115" w:rsidRPr="005278DA" w:rsidRDefault="00CE1115" w:rsidP="005278DA">
      <w:pPr>
        <w:pStyle w:val="Ohjeenteksti"/>
        <w:numPr>
          <w:ilvl w:val="0"/>
          <w:numId w:val="4"/>
        </w:numPr>
        <w:rPr>
          <w:lang w:val="sv-FI"/>
        </w:rPr>
      </w:pPr>
      <w:r w:rsidRPr="005278DA">
        <w:rPr>
          <w:lang w:val="sv-FI"/>
        </w:rPr>
        <w:t>verksamheten uppfyller de krav som har ställts i lagarna och förordningarna om privat hälso- och sjukvård</w:t>
      </w:r>
    </w:p>
    <w:p w14:paraId="6829EC1A" w14:textId="77777777" w:rsidR="00CE1115" w:rsidRPr="005278DA" w:rsidRDefault="00CE1115" w:rsidP="005278DA">
      <w:pPr>
        <w:pStyle w:val="Ohjeenteksti"/>
        <w:numPr>
          <w:ilvl w:val="0"/>
          <w:numId w:val="4"/>
        </w:numPr>
        <w:rPr>
          <w:lang w:val="sv-FI"/>
        </w:rPr>
      </w:pPr>
      <w:r w:rsidRPr="005278DA">
        <w:rPr>
          <w:lang w:val="sv-FI"/>
        </w:rPr>
        <w:t>för verksamheten finns tillräckligt med utbildad och yrkesskicklig personal</w:t>
      </w:r>
    </w:p>
    <w:p w14:paraId="2B5395F6" w14:textId="77777777" w:rsidR="00CE1115" w:rsidRPr="005278DA" w:rsidRDefault="00CE1115" w:rsidP="005278DA">
      <w:pPr>
        <w:pStyle w:val="Ohjeenteksti"/>
        <w:numPr>
          <w:ilvl w:val="0"/>
          <w:numId w:val="4"/>
        </w:numPr>
        <w:rPr>
          <w:lang w:val="sv-FI"/>
        </w:rPr>
      </w:pPr>
      <w:r w:rsidRPr="005278DA">
        <w:rPr>
          <w:lang w:val="sv-FI"/>
        </w:rPr>
        <w:t>lokaler och anordningar är ändamålsenliga</w:t>
      </w:r>
    </w:p>
    <w:p w14:paraId="40ACC327" w14:textId="77777777" w:rsidR="00CE1115" w:rsidRPr="005278DA" w:rsidRDefault="00CE1115" w:rsidP="005278DA">
      <w:pPr>
        <w:pStyle w:val="Ohjeenteksti"/>
        <w:numPr>
          <w:ilvl w:val="0"/>
          <w:numId w:val="4"/>
        </w:numPr>
        <w:rPr>
          <w:lang w:val="sv-FI"/>
        </w:rPr>
      </w:pPr>
      <w:r w:rsidRPr="005278DA">
        <w:rPr>
          <w:lang w:val="sv-FI"/>
        </w:rPr>
        <w:t>serviceverksamheten inom hälso- och sjukvården är medicinskt motiverad och kraven på patientsäkerhet har beaktats i verksamheten</w:t>
      </w:r>
    </w:p>
    <w:p w14:paraId="3EC77F44" w14:textId="77777777" w:rsidR="00CE1115" w:rsidRPr="005278DA" w:rsidRDefault="00CE1115" w:rsidP="005278DA">
      <w:pPr>
        <w:pStyle w:val="Ohjeenteksti"/>
        <w:numPr>
          <w:ilvl w:val="0"/>
          <w:numId w:val="4"/>
        </w:numPr>
        <w:rPr>
          <w:lang w:val="sv-FI"/>
        </w:rPr>
      </w:pPr>
      <w:r w:rsidRPr="005278DA">
        <w:rPr>
          <w:lang w:val="sv-FI"/>
        </w:rPr>
        <w:t>journalhandlingarna upprättas och förvaras på behörigt sätt</w:t>
      </w:r>
    </w:p>
    <w:p w14:paraId="066A3437" w14:textId="77777777" w:rsidR="00CE1115" w:rsidRPr="005278DA" w:rsidRDefault="00CE1115" w:rsidP="005278DA">
      <w:pPr>
        <w:pStyle w:val="Ohjeenteksti"/>
        <w:numPr>
          <w:ilvl w:val="0"/>
          <w:numId w:val="4"/>
        </w:numPr>
        <w:rPr>
          <w:lang w:val="sv-FI"/>
        </w:rPr>
      </w:pPr>
      <w:r w:rsidRPr="005278DA">
        <w:rPr>
          <w:lang w:val="sv-FI"/>
        </w:rPr>
        <w:t xml:space="preserve">tillsynsmyndigheterna ges behövlig information för behandling av patientklagomål </w:t>
      </w:r>
    </w:p>
    <w:p w14:paraId="3361D3A9" w14:textId="77777777" w:rsidR="00CE1115" w:rsidRPr="005278DA" w:rsidRDefault="00CE1115" w:rsidP="005278DA">
      <w:pPr>
        <w:pStyle w:val="Ohjeenteksti"/>
        <w:numPr>
          <w:ilvl w:val="0"/>
          <w:numId w:val="4"/>
        </w:numPr>
        <w:rPr>
          <w:lang w:val="sv-FI"/>
        </w:rPr>
      </w:pPr>
      <w:r w:rsidRPr="005278DA">
        <w:rPr>
          <w:lang w:val="sv-FI"/>
        </w:rPr>
        <w:t>i verksamheten följs lagen om patientens ställning och rättigheter inkl. svar på anmärkningar (10 § i lagen om patientens ställning och rättigheter)</w:t>
      </w:r>
      <w:r w:rsidR="00BB5E91">
        <w:rPr>
          <w:lang w:val="sv-FI"/>
        </w:rPr>
        <w:t>.</w:t>
      </w:r>
    </w:p>
    <w:p w14:paraId="4B01BE47" w14:textId="77777777" w:rsidR="00CE1115" w:rsidRPr="005278DA" w:rsidRDefault="00CE1115" w:rsidP="00CE1115">
      <w:pPr>
        <w:pStyle w:val="Ohjeenteksti"/>
        <w:rPr>
          <w:lang w:val="sv-FI"/>
        </w:rPr>
      </w:pPr>
      <w:r w:rsidRPr="005278DA">
        <w:rPr>
          <w:lang w:val="sv-FI"/>
        </w:rPr>
        <w:t xml:space="preserve">Byte av föreståndare som ansvarar för hälso- och sjukvårdstjänsterna förutsätter alltid </w:t>
      </w:r>
      <w:r w:rsidR="00CF32A2">
        <w:rPr>
          <w:lang w:val="sv-SE"/>
        </w:rPr>
        <w:t>landskapsregeringen</w:t>
      </w:r>
      <w:r w:rsidRPr="005278DA">
        <w:rPr>
          <w:lang w:val="sv-FI"/>
        </w:rPr>
        <w:t xml:space="preserve">s godkännande. För byte av ansvarig föreståndare skall tillstånd (ändring av tillstånd) sökas hos </w:t>
      </w:r>
      <w:r w:rsidR="00CF32A2">
        <w:rPr>
          <w:lang w:val="sv-SE"/>
        </w:rPr>
        <w:t>landskapsregeringen</w:t>
      </w:r>
      <w:r w:rsidRPr="005278DA">
        <w:rPr>
          <w:lang w:val="sv-FI"/>
        </w:rPr>
        <w:t xml:space="preserve">. </w:t>
      </w:r>
    </w:p>
    <w:p w14:paraId="1CED995D" w14:textId="77777777" w:rsidR="00CE1115" w:rsidRPr="005278DA" w:rsidRDefault="00CE1115" w:rsidP="005278DA">
      <w:pPr>
        <w:pStyle w:val="Ohjeenotsikko2"/>
        <w:rPr>
          <w:lang w:val="sv-FI"/>
        </w:rPr>
      </w:pPr>
      <w:r w:rsidRPr="005278DA">
        <w:rPr>
          <w:lang w:val="sv-FI"/>
        </w:rPr>
        <w:lastRenderedPageBreak/>
        <w:t xml:space="preserve">Verksamhetsplan:  </w:t>
      </w:r>
    </w:p>
    <w:tbl>
      <w:tblPr>
        <w:tblW w:w="0" w:type="auto"/>
        <w:tblInd w:w="13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04"/>
      </w:tblGrid>
      <w:tr w:rsidR="005278DA" w:rsidRPr="00E45282" w14:paraId="3221755D" w14:textId="77777777" w:rsidTr="00E45282">
        <w:tc>
          <w:tcPr>
            <w:tcW w:w="8550" w:type="dxa"/>
          </w:tcPr>
          <w:p w14:paraId="62214A04" w14:textId="77777777" w:rsidR="005278DA" w:rsidRPr="00E45282" w:rsidRDefault="005278DA" w:rsidP="00E45282">
            <w:pPr>
              <w:pStyle w:val="Ohjeenteksti"/>
              <w:ind w:left="0"/>
              <w:rPr>
                <w:lang w:val="sv-FI"/>
              </w:rPr>
            </w:pPr>
            <w:r w:rsidRPr="00E45282">
              <w:rPr>
                <w:lang w:val="sv-FI"/>
              </w:rPr>
              <w:t xml:space="preserve">Till tillståndsansökan fogas en utredning av hälso- och sjukvårdstjänsternas planerade innehåll, målgrupp och omfattning samt kvalitetsledning. </w:t>
            </w:r>
          </w:p>
        </w:tc>
      </w:tr>
    </w:tbl>
    <w:p w14:paraId="48A03891" w14:textId="77777777" w:rsidR="00CE1115" w:rsidRPr="005278DA" w:rsidRDefault="00CE1115" w:rsidP="00CE1115">
      <w:pPr>
        <w:pStyle w:val="Ohjeenteksti"/>
        <w:rPr>
          <w:lang w:val="sv-FI"/>
        </w:rPr>
      </w:pPr>
      <w:r w:rsidRPr="005278DA">
        <w:rPr>
          <w:lang w:val="sv-FI"/>
        </w:rPr>
        <w:t xml:space="preserve">Av verksamhetsplanen skall framgå de tjänster som sökanden ämnar tillhandahålla, personalens storlek och utbildning, de anordningar som är väsentligast för verksamheten samt de åtgärder som hänför sig till en rätt användning av anordningarna (vid behov användarutbildning, ordnande av service av anordningarna) så att </w:t>
      </w:r>
      <w:r w:rsidR="00CF32A2">
        <w:rPr>
          <w:lang w:val="sv-SE"/>
        </w:rPr>
        <w:t xml:space="preserve">landskapsregeringen </w:t>
      </w:r>
      <w:r w:rsidRPr="005278DA">
        <w:rPr>
          <w:lang w:val="sv-FI"/>
        </w:rPr>
        <w:t xml:space="preserve">vid behandlingen av ansökan kan bedöma om kraven på patientsäkerhet uppfylls. </w:t>
      </w:r>
    </w:p>
    <w:p w14:paraId="45A6ECF7" w14:textId="77777777" w:rsidR="00CE1115" w:rsidRPr="005278DA" w:rsidRDefault="00CE1115" w:rsidP="00CE1115">
      <w:pPr>
        <w:pStyle w:val="Ohjeenteksti"/>
        <w:rPr>
          <w:lang w:val="sv-FI"/>
        </w:rPr>
      </w:pPr>
      <w:r w:rsidRPr="005278DA">
        <w:rPr>
          <w:lang w:val="sv-FI"/>
        </w:rPr>
        <w:t>En utredning om ordnande av behörig kvalitetskontroll av laboratorierna, den radiologiska verksamheten och annan avbildningsverksamhet skall företes.</w:t>
      </w:r>
    </w:p>
    <w:p w14:paraId="2FDD94DA" w14:textId="77777777" w:rsidR="00CE1115" w:rsidRPr="005278DA" w:rsidRDefault="00CE1115" w:rsidP="00CE1115">
      <w:pPr>
        <w:pStyle w:val="Ohjeenteksti"/>
        <w:rPr>
          <w:lang w:val="sv-FI"/>
        </w:rPr>
      </w:pPr>
      <w:r w:rsidRPr="005278DA">
        <w:rPr>
          <w:lang w:val="sv-FI"/>
        </w:rPr>
        <w:t>En verksamhetsplan företes separat för varje verksamhetsenhet.</w:t>
      </w:r>
    </w:p>
    <w:p w14:paraId="62A42FDB" w14:textId="77777777" w:rsidR="00CE1115" w:rsidRPr="005278DA" w:rsidRDefault="00CE1115" w:rsidP="005278DA">
      <w:pPr>
        <w:pStyle w:val="Ohjeenteksti"/>
        <w:rPr>
          <w:lang w:val="sv-FI"/>
        </w:rPr>
      </w:pPr>
      <w:r w:rsidRPr="005278DA">
        <w:rPr>
          <w:lang w:val="sv-FI"/>
        </w:rPr>
        <w:t>Om avsikten är att tillhandahålla tjänster också hemma hos</w:t>
      </w:r>
      <w:r w:rsidR="005278DA">
        <w:rPr>
          <w:lang w:val="sv-FI"/>
        </w:rPr>
        <w:t xml:space="preserve"> patienten eller i klienternas </w:t>
      </w:r>
      <w:r w:rsidRPr="005278DA">
        <w:rPr>
          <w:lang w:val="sv-FI"/>
        </w:rPr>
        <w:t xml:space="preserve">lokaler, nämns de kommuner inom vars område tjänsterna kommer att tillhandahållas. </w:t>
      </w:r>
    </w:p>
    <w:p w14:paraId="4FCCDB65" w14:textId="77777777" w:rsidR="00CE1115" w:rsidRPr="005278DA" w:rsidRDefault="00CE1115" w:rsidP="005278DA">
      <w:pPr>
        <w:pStyle w:val="Ohjeenotsikko2"/>
        <w:rPr>
          <w:lang w:val="sv-FI"/>
        </w:rPr>
      </w:pPr>
      <w:r w:rsidRPr="005278DA">
        <w:rPr>
          <w:lang w:val="sv-FI"/>
        </w:rPr>
        <w:t>Verksamhetsförutsättningar:</w:t>
      </w:r>
    </w:p>
    <w:tbl>
      <w:tblPr>
        <w:tblW w:w="0" w:type="auto"/>
        <w:tblInd w:w="13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04"/>
      </w:tblGrid>
      <w:tr w:rsidR="00DC3D54" w:rsidRPr="00E45282" w14:paraId="66B36CA5" w14:textId="77777777" w:rsidTr="00E45282">
        <w:tc>
          <w:tcPr>
            <w:tcW w:w="8550" w:type="dxa"/>
          </w:tcPr>
          <w:p w14:paraId="01098EAE" w14:textId="77777777" w:rsidR="00DC3D54" w:rsidRPr="00E45282" w:rsidRDefault="00DC3D54" w:rsidP="00E45282">
            <w:pPr>
              <w:pStyle w:val="Ohjeenteksti"/>
              <w:ind w:left="0"/>
              <w:rPr>
                <w:lang w:val="sv-FI"/>
              </w:rPr>
            </w:pPr>
            <w:r w:rsidRPr="00E45282">
              <w:rPr>
                <w:lang w:val="sv-FI"/>
              </w:rPr>
              <w:t xml:space="preserve">Den som tillhandahåller hälso- och sjukvårdstjänster skall ha ändamålsenliga lokaliteter och anordningar samt den personal som verksamheten förutsätter. Verksamheten skall i medicinskt hänseende bedrivas på behörigt sätt och ta hänsyn till patientsäkerheten. </w:t>
            </w:r>
          </w:p>
        </w:tc>
      </w:tr>
    </w:tbl>
    <w:p w14:paraId="0C5BE211" w14:textId="77777777" w:rsidR="00CE1115" w:rsidRPr="005278DA" w:rsidRDefault="00CE1115" w:rsidP="00CE1115">
      <w:pPr>
        <w:pStyle w:val="Ohjeenteksti"/>
        <w:rPr>
          <w:lang w:val="sv-FI"/>
        </w:rPr>
      </w:pPr>
      <w:r w:rsidRPr="005278DA">
        <w:rPr>
          <w:lang w:val="sv-FI"/>
        </w:rPr>
        <w:t xml:space="preserve">Serviceproducenten skall se till att lokalerna och anordningarna också uppfyller de krav som har ställts i hälsoskyddslagstiftningen och andra författningar. </w:t>
      </w:r>
    </w:p>
    <w:p w14:paraId="3BFC693D" w14:textId="77777777" w:rsidR="00CE1115" w:rsidRPr="005278DA" w:rsidRDefault="00CE1115" w:rsidP="00CE1115">
      <w:pPr>
        <w:pStyle w:val="Ohjeenteksti"/>
        <w:rPr>
          <w:lang w:val="sv-FI"/>
        </w:rPr>
      </w:pPr>
      <w:r w:rsidRPr="005278DA">
        <w:rPr>
          <w:lang w:val="sv-FI"/>
        </w:rPr>
        <w:t xml:space="preserve">T.ex.: </w:t>
      </w:r>
    </w:p>
    <w:p w14:paraId="5D5E1270" w14:textId="77777777" w:rsidR="00CE1115" w:rsidRPr="005278DA" w:rsidRDefault="00CE1115" w:rsidP="00DC3D54">
      <w:pPr>
        <w:pStyle w:val="Ohjeenteksti"/>
        <w:numPr>
          <w:ilvl w:val="0"/>
          <w:numId w:val="5"/>
        </w:numPr>
        <w:rPr>
          <w:lang w:val="sv-FI"/>
        </w:rPr>
      </w:pPr>
      <w:r w:rsidRPr="005278DA">
        <w:rPr>
          <w:lang w:val="sv-FI"/>
        </w:rPr>
        <w:t>Mottagningsrummet och behandlingsrummet skall ha en yta på minst 12–16 m2.</w:t>
      </w:r>
    </w:p>
    <w:p w14:paraId="7CF64540" w14:textId="77777777" w:rsidR="00CE1115" w:rsidRPr="005278DA" w:rsidRDefault="00CE1115" w:rsidP="00DC3D54">
      <w:pPr>
        <w:pStyle w:val="Ohjeenteksti"/>
        <w:numPr>
          <w:ilvl w:val="0"/>
          <w:numId w:val="5"/>
        </w:numPr>
        <w:rPr>
          <w:lang w:val="sv-FI"/>
        </w:rPr>
      </w:pPr>
      <w:r w:rsidRPr="005278DA">
        <w:rPr>
          <w:lang w:val="sv-FI"/>
        </w:rPr>
        <w:t>Terapeutens behandlingsrum skall ha en yta på minst 7 m2.</w:t>
      </w:r>
    </w:p>
    <w:p w14:paraId="0ECB9E0A" w14:textId="77777777" w:rsidR="00CE1115" w:rsidRPr="005278DA" w:rsidRDefault="00CE1115" w:rsidP="00DC3D54">
      <w:pPr>
        <w:pStyle w:val="Ohjeenteksti"/>
        <w:numPr>
          <w:ilvl w:val="0"/>
          <w:numId w:val="5"/>
        </w:numPr>
        <w:rPr>
          <w:lang w:val="sv-FI"/>
        </w:rPr>
      </w:pPr>
      <w:r w:rsidRPr="005278DA">
        <w:rPr>
          <w:lang w:val="sv-FI"/>
        </w:rPr>
        <w:t>Mottagningsrummet skall ha tillräcklig ventilation och ljudisolering samt tillräckliga toalettutrymmen för klienterna.</w:t>
      </w:r>
    </w:p>
    <w:p w14:paraId="347AADCA" w14:textId="77777777" w:rsidR="00CE1115" w:rsidRPr="005278DA" w:rsidRDefault="00CE1115" w:rsidP="00DC3D54">
      <w:pPr>
        <w:pStyle w:val="Ohjeenteksti"/>
        <w:numPr>
          <w:ilvl w:val="0"/>
          <w:numId w:val="5"/>
        </w:numPr>
        <w:rPr>
          <w:lang w:val="sv-FI"/>
        </w:rPr>
      </w:pPr>
      <w:r w:rsidRPr="005278DA">
        <w:rPr>
          <w:lang w:val="sv-FI"/>
        </w:rPr>
        <w:t>Inredningsmaterialen i lokalerna skall vara ändamålsenliga och lätta att rengöra.</w:t>
      </w:r>
    </w:p>
    <w:p w14:paraId="6169F526" w14:textId="77777777" w:rsidR="00CE1115" w:rsidRPr="005278DA" w:rsidRDefault="00CE1115" w:rsidP="00DC3D54">
      <w:pPr>
        <w:pStyle w:val="Ohjeenteksti"/>
        <w:numPr>
          <w:ilvl w:val="0"/>
          <w:numId w:val="5"/>
        </w:numPr>
        <w:rPr>
          <w:lang w:val="sv-FI"/>
        </w:rPr>
      </w:pPr>
      <w:r w:rsidRPr="005278DA">
        <w:rPr>
          <w:lang w:val="sv-FI"/>
        </w:rPr>
        <w:t>I mottagningsrummet eller på behandlingsstället skall finnas ett tvättställ för handtvätt.</w:t>
      </w:r>
    </w:p>
    <w:p w14:paraId="38EE99AF" w14:textId="77777777" w:rsidR="00CE1115" w:rsidRPr="005278DA" w:rsidRDefault="00CE1115" w:rsidP="00DC3D54">
      <w:pPr>
        <w:pStyle w:val="Ohjeenteksti"/>
        <w:numPr>
          <w:ilvl w:val="0"/>
          <w:numId w:val="5"/>
        </w:numPr>
        <w:rPr>
          <w:lang w:val="sv-FI"/>
        </w:rPr>
      </w:pPr>
      <w:r w:rsidRPr="005278DA">
        <w:rPr>
          <w:lang w:val="sv-FI"/>
        </w:rPr>
        <w:t xml:space="preserve">För sterilisering och rengöring av instrument skall finnas ett separat servicerum. </w:t>
      </w:r>
    </w:p>
    <w:p w14:paraId="348A911D" w14:textId="77777777" w:rsidR="00CE1115" w:rsidRPr="005278DA" w:rsidRDefault="00CE1115" w:rsidP="00DC3D54">
      <w:pPr>
        <w:pStyle w:val="Ohjeenteksti"/>
        <w:numPr>
          <w:ilvl w:val="0"/>
          <w:numId w:val="5"/>
        </w:numPr>
        <w:rPr>
          <w:lang w:val="sv-FI"/>
        </w:rPr>
      </w:pPr>
      <w:r w:rsidRPr="005278DA">
        <w:rPr>
          <w:lang w:val="sv-FI"/>
        </w:rPr>
        <w:t>Upprätthållandet av anordningar och tillbehör i funktionsdugligt skick skall vara ordnat på ett ändamålsenligt sätt.</w:t>
      </w:r>
    </w:p>
    <w:p w14:paraId="42EDC466" w14:textId="77777777" w:rsidR="00CE1115" w:rsidRPr="005278DA" w:rsidRDefault="00CE1115" w:rsidP="00CE1115">
      <w:pPr>
        <w:pStyle w:val="Ohjeenteksti"/>
        <w:rPr>
          <w:lang w:val="sv-FI"/>
        </w:rPr>
      </w:pPr>
    </w:p>
    <w:p w14:paraId="3694661B" w14:textId="77777777" w:rsidR="00CE1115" w:rsidRPr="005278DA" w:rsidRDefault="00CE1115" w:rsidP="00DC3D54">
      <w:pPr>
        <w:pStyle w:val="Ohjeenteksti"/>
        <w:rPr>
          <w:lang w:val="sv-FI"/>
        </w:rPr>
      </w:pPr>
      <w:r w:rsidRPr="005278DA">
        <w:rPr>
          <w:lang w:val="sv-FI"/>
        </w:rPr>
        <w:t xml:space="preserve">Närmare bestämmelser och anvisningar om anordningar, tillbehör och lokaler för social- och hälsovård: </w:t>
      </w:r>
    </w:p>
    <w:p w14:paraId="761DE69B" w14:textId="77777777" w:rsidR="00CE1115" w:rsidRPr="00111AF5" w:rsidRDefault="00CE1115" w:rsidP="00A30DC7">
      <w:pPr>
        <w:pStyle w:val="Ohjeenteksti"/>
        <w:numPr>
          <w:ilvl w:val="0"/>
          <w:numId w:val="6"/>
        </w:numPr>
        <w:rPr>
          <w:lang w:val="sv-FI"/>
        </w:rPr>
      </w:pPr>
      <w:r w:rsidRPr="00111AF5">
        <w:rPr>
          <w:lang w:val="sv-FI"/>
        </w:rPr>
        <w:t>Arbetarskyddslag (738/2002, 48 § personalrum)</w:t>
      </w:r>
    </w:p>
    <w:p w14:paraId="7424CF7A" w14:textId="77777777" w:rsidR="00CE1115" w:rsidRPr="00111AF5" w:rsidRDefault="00CE1115" w:rsidP="00A30DC7">
      <w:pPr>
        <w:pStyle w:val="Ohjeenteksti"/>
        <w:numPr>
          <w:ilvl w:val="0"/>
          <w:numId w:val="6"/>
        </w:numPr>
        <w:rPr>
          <w:lang w:val="sv-FI"/>
        </w:rPr>
      </w:pPr>
      <w:r w:rsidRPr="00111AF5">
        <w:rPr>
          <w:lang w:val="sv-FI"/>
        </w:rPr>
        <w:t>Statsrådets förordning om krav för säkerhet och hälsa på arbetsplatsen (577/2003)</w:t>
      </w:r>
    </w:p>
    <w:p w14:paraId="43386F3C" w14:textId="77777777" w:rsidR="00CE1115" w:rsidRPr="00111AF5" w:rsidRDefault="00CE1115" w:rsidP="00A30DC7">
      <w:pPr>
        <w:pStyle w:val="Ohjeenteksti"/>
        <w:numPr>
          <w:ilvl w:val="0"/>
          <w:numId w:val="6"/>
        </w:numPr>
        <w:rPr>
          <w:lang w:val="sv-FI"/>
        </w:rPr>
      </w:pPr>
      <w:r w:rsidRPr="00111AF5">
        <w:rPr>
          <w:lang w:val="sv-FI"/>
        </w:rPr>
        <w:t>Handbok i säkerhetsplanering för verksamhetsenheter inom social- och hälsovården, SHM:s handböcker 2005:14)</w:t>
      </w:r>
    </w:p>
    <w:p w14:paraId="67102AA2" w14:textId="77777777" w:rsidR="00CE1115" w:rsidRPr="00111AF5" w:rsidRDefault="00CE1115" w:rsidP="00111AF5">
      <w:pPr>
        <w:pStyle w:val="Ohjeenteksti"/>
        <w:numPr>
          <w:ilvl w:val="0"/>
          <w:numId w:val="6"/>
        </w:numPr>
        <w:rPr>
          <w:lang w:val="sv-FI"/>
        </w:rPr>
      </w:pPr>
      <w:r w:rsidRPr="00111AF5">
        <w:rPr>
          <w:lang w:val="sv-FI"/>
        </w:rPr>
        <w:lastRenderedPageBreak/>
        <w:t>Lag om produkter och utrustning för hälso- och sjukvård (1505/1994)</w:t>
      </w:r>
    </w:p>
    <w:p w14:paraId="724080E2" w14:textId="77777777" w:rsidR="00CE1115" w:rsidRPr="00111AF5" w:rsidRDefault="00CE1115" w:rsidP="00A30DC7">
      <w:pPr>
        <w:pStyle w:val="Ohjeenteksti"/>
        <w:numPr>
          <w:ilvl w:val="0"/>
          <w:numId w:val="6"/>
        </w:numPr>
        <w:rPr>
          <w:lang w:val="sv-FI"/>
        </w:rPr>
      </w:pPr>
      <w:r w:rsidRPr="00111AF5">
        <w:rPr>
          <w:lang w:val="sv-FI"/>
        </w:rPr>
        <w:t>Läkemedelsverkets föreskrifter 5/2002 (Sjukhusapotekets och läkarcentralens verksamhet) och 6/2002</w:t>
      </w:r>
    </w:p>
    <w:p w14:paraId="2F9D5DDB" w14:textId="77777777" w:rsidR="00CE1115" w:rsidRPr="00111AF5" w:rsidRDefault="00CE1115" w:rsidP="00A30DC7">
      <w:pPr>
        <w:pStyle w:val="Ohjeenteksti"/>
        <w:numPr>
          <w:ilvl w:val="0"/>
          <w:numId w:val="6"/>
        </w:numPr>
        <w:rPr>
          <w:lang w:val="sv-FI"/>
        </w:rPr>
      </w:pPr>
      <w:r w:rsidRPr="00111AF5">
        <w:rPr>
          <w:lang w:val="sv-FI"/>
        </w:rPr>
        <w:t xml:space="preserve">Strålskyddslag (592/1991) </w:t>
      </w:r>
    </w:p>
    <w:p w14:paraId="432668DC" w14:textId="77777777" w:rsidR="00CE1115" w:rsidRPr="00111AF5" w:rsidRDefault="00CE1115" w:rsidP="00A30DC7">
      <w:pPr>
        <w:pStyle w:val="Ohjeenteksti"/>
        <w:numPr>
          <w:ilvl w:val="0"/>
          <w:numId w:val="6"/>
        </w:numPr>
        <w:rPr>
          <w:lang w:val="sv-FI"/>
        </w:rPr>
      </w:pPr>
      <w:r w:rsidRPr="00111AF5">
        <w:rPr>
          <w:lang w:val="sv-FI"/>
        </w:rPr>
        <w:t>SHM:s förordning om medicinsk användning av strålning (423/2000).</w:t>
      </w:r>
    </w:p>
    <w:p w14:paraId="339192A5" w14:textId="77777777" w:rsidR="00CE1115" w:rsidRPr="00185959" w:rsidRDefault="00CE1115" w:rsidP="00CE1115">
      <w:pPr>
        <w:pStyle w:val="Ohjeenteksti"/>
        <w:rPr>
          <w:lang w:val="sv-FI"/>
        </w:rPr>
      </w:pPr>
      <w:r w:rsidRPr="005278DA">
        <w:rPr>
          <w:lang w:val="sv-FI"/>
        </w:rPr>
        <w:t xml:space="preserve">Arbetsgivaren för en yrkesutbildad person eller sakkunnig inom företagshälsovården är skyldig att se till att dessa uppfyller utbildningskraven inom yrkesgrupperna och i tillräcklig utsträckning, dock minst vart tredje år, deltar i kompletterande utbildning som upprätthåller yrkesskickligheten </w:t>
      </w:r>
      <w:r w:rsidRPr="00185959">
        <w:rPr>
          <w:lang w:val="sv-FI"/>
        </w:rPr>
        <w:t>(lag om företagshälsovård 1383/2001, statsrådets förordning om principerna för god företagshälsovårdspraxis samt om företagshälsovårdens innehåll, yrkesutbildade personer och sakkunniga och den utbildning som krävs inom företagshälsovården 1484/2001).</w:t>
      </w:r>
    </w:p>
    <w:p w14:paraId="72B38BCB" w14:textId="77777777" w:rsidR="00CE1115" w:rsidRPr="005278DA" w:rsidRDefault="00CE1115" w:rsidP="00CE1115">
      <w:pPr>
        <w:pStyle w:val="Ohjeenteksti"/>
        <w:rPr>
          <w:lang w:val="sv-FI"/>
        </w:rPr>
      </w:pPr>
    </w:p>
    <w:p w14:paraId="6D06F25D" w14:textId="77777777" w:rsidR="00CE1115" w:rsidRPr="005278DA" w:rsidRDefault="005F5582" w:rsidP="00CE1115">
      <w:pPr>
        <w:pStyle w:val="Ohjeenteksti"/>
        <w:rPr>
          <w:lang w:val="sv-FI"/>
        </w:rPr>
      </w:pPr>
      <w:r>
        <w:rPr>
          <w:lang w:val="sv-SE"/>
        </w:rPr>
        <w:t>Landskapsregeringen</w:t>
      </w:r>
      <w:r w:rsidR="00CE1115" w:rsidRPr="005278DA">
        <w:rPr>
          <w:lang w:val="sv-FI"/>
        </w:rPr>
        <w:t xml:space="preserve"> kan förena tillståndet med villkor som är nödvändiga för att trygga patientsäkerheten och som gäller mängden tjänster, de anställda, lokalerna, anordningarna och tillbehören samt arbetsmetoderna.</w:t>
      </w:r>
    </w:p>
    <w:p w14:paraId="3E8CD14C" w14:textId="77777777" w:rsidR="00CE1115" w:rsidRPr="005278DA" w:rsidRDefault="00CE1115" w:rsidP="00A30DC7">
      <w:pPr>
        <w:pStyle w:val="Ohjeenotsikko2"/>
        <w:rPr>
          <w:lang w:val="sv-FI"/>
        </w:rPr>
      </w:pPr>
      <w:r w:rsidRPr="005278DA">
        <w:rPr>
          <w:lang w:val="sv-FI"/>
        </w:rPr>
        <w:t>Patientombudsman:</w:t>
      </w:r>
    </w:p>
    <w:tbl>
      <w:tblPr>
        <w:tblW w:w="0" w:type="auto"/>
        <w:tblInd w:w="13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04"/>
      </w:tblGrid>
      <w:tr w:rsidR="00A30DC7" w:rsidRPr="00E45282" w14:paraId="0C396213" w14:textId="77777777" w:rsidTr="00E45282">
        <w:tc>
          <w:tcPr>
            <w:tcW w:w="8550" w:type="dxa"/>
          </w:tcPr>
          <w:p w14:paraId="3B461FA9" w14:textId="77777777" w:rsidR="00A30DC7" w:rsidRPr="00E45282" w:rsidRDefault="00A30DC7" w:rsidP="00E45282">
            <w:pPr>
              <w:pStyle w:val="Ohjeenteksti"/>
              <w:ind w:left="0"/>
              <w:rPr>
                <w:lang w:val="sv-FI"/>
              </w:rPr>
            </w:pPr>
            <w:r w:rsidRPr="00E45282">
              <w:rPr>
                <w:lang w:val="sv-FI"/>
              </w:rPr>
              <w:t xml:space="preserve">Av tillståndsansökan skall framgå patientombudsmannens namn, utbildning, yrke, telefonnummer och övriga kontaktuppgifter. </w:t>
            </w:r>
          </w:p>
        </w:tc>
      </w:tr>
    </w:tbl>
    <w:p w14:paraId="107437EA" w14:textId="77777777" w:rsidR="00CE1115" w:rsidRPr="005278DA" w:rsidRDefault="00CE1115" w:rsidP="00CE1115">
      <w:pPr>
        <w:pStyle w:val="Ohjeenteksti"/>
        <w:rPr>
          <w:lang w:val="sv-FI"/>
        </w:rPr>
      </w:pPr>
      <w:r w:rsidRPr="00BB5E91">
        <w:rPr>
          <w:lang w:val="sv-FI"/>
        </w:rPr>
        <w:t>Enligt 11 § i lagen om patientens ställning och rättigheter</w:t>
      </w:r>
      <w:r w:rsidRPr="005278DA">
        <w:rPr>
          <w:lang w:val="sv-FI"/>
        </w:rPr>
        <w:t xml:space="preserve"> skall vid en verksamhetsenhet för hälso- och sjukvård utses en patientombudsman. Patientombudsmannen kan även vara gemensam för två eller flera verksamhetsenheter.</w:t>
      </w:r>
    </w:p>
    <w:p w14:paraId="5591CAA6" w14:textId="77777777" w:rsidR="00CE1115" w:rsidRPr="005278DA" w:rsidRDefault="00CE1115" w:rsidP="00CE1115">
      <w:pPr>
        <w:pStyle w:val="Ohjeenteksti"/>
        <w:rPr>
          <w:lang w:val="sv-FI"/>
        </w:rPr>
      </w:pPr>
      <w:r w:rsidRPr="005278DA">
        <w:rPr>
          <w:lang w:val="sv-FI"/>
        </w:rPr>
        <w:t>Patientombudsmannen skall</w:t>
      </w:r>
    </w:p>
    <w:p w14:paraId="55181673" w14:textId="77777777" w:rsidR="00CE1115" w:rsidRPr="005278DA" w:rsidRDefault="00CE1115" w:rsidP="00CE1115">
      <w:pPr>
        <w:pStyle w:val="Ohjeenteksti"/>
        <w:rPr>
          <w:lang w:val="sv-FI"/>
        </w:rPr>
      </w:pPr>
      <w:r w:rsidRPr="005278DA">
        <w:rPr>
          <w:lang w:val="sv-FI"/>
        </w:rPr>
        <w:t>1) ge patienten råd i frågor som gäller tillämpningen av patientlagen</w:t>
      </w:r>
    </w:p>
    <w:p w14:paraId="182212F2" w14:textId="77777777" w:rsidR="00CE1115" w:rsidRPr="005278DA" w:rsidRDefault="00CE1115" w:rsidP="00CE1115">
      <w:pPr>
        <w:pStyle w:val="Ohjeenteksti"/>
        <w:rPr>
          <w:lang w:val="sv-FI"/>
        </w:rPr>
      </w:pPr>
      <w:r w:rsidRPr="005278DA">
        <w:rPr>
          <w:lang w:val="sv-FI"/>
        </w:rPr>
        <w:t>2) bistå patienten i framställande av anmärkning</w:t>
      </w:r>
    </w:p>
    <w:p w14:paraId="6E3D873B" w14:textId="77777777" w:rsidR="00CE1115" w:rsidRPr="005278DA" w:rsidRDefault="00CE1115" w:rsidP="00CE1115">
      <w:pPr>
        <w:pStyle w:val="Ohjeenteksti"/>
        <w:rPr>
          <w:lang w:val="sv-FI"/>
        </w:rPr>
      </w:pPr>
      <w:r w:rsidRPr="005278DA">
        <w:rPr>
          <w:lang w:val="sv-FI"/>
        </w:rPr>
        <w:t xml:space="preserve">3) informera om patientens rättigheter </w:t>
      </w:r>
    </w:p>
    <w:p w14:paraId="4979E0EA" w14:textId="77777777" w:rsidR="00CE1115" w:rsidRPr="005278DA" w:rsidRDefault="00CE1115" w:rsidP="00CE1115">
      <w:pPr>
        <w:pStyle w:val="Ohjeenteksti"/>
        <w:rPr>
          <w:lang w:val="sv-FI"/>
        </w:rPr>
      </w:pPr>
      <w:r w:rsidRPr="005278DA">
        <w:rPr>
          <w:lang w:val="sv-FI"/>
        </w:rPr>
        <w:t xml:space="preserve">4) även i övrigt arbeta för att främja patientens rättigheter och för att de skall bli tillgodosedda. </w:t>
      </w:r>
    </w:p>
    <w:p w14:paraId="63B63BDC" w14:textId="77777777" w:rsidR="00CE1115" w:rsidRPr="005278DA" w:rsidRDefault="00CE1115" w:rsidP="00A30DC7">
      <w:pPr>
        <w:pStyle w:val="Ohjeenotsikko2"/>
        <w:rPr>
          <w:lang w:val="sv-FI"/>
        </w:rPr>
      </w:pPr>
      <w:r w:rsidRPr="005278DA">
        <w:rPr>
          <w:lang w:val="sv-FI"/>
        </w:rPr>
        <w:t>Patientskadeförsäkring:</w:t>
      </w:r>
    </w:p>
    <w:p w14:paraId="6123525E" w14:textId="77777777" w:rsidR="00CE1115" w:rsidRPr="005278DA" w:rsidRDefault="00F05B9B" w:rsidP="00CE1115">
      <w:pPr>
        <w:pStyle w:val="Ohjeenteksti"/>
        <w:rPr>
          <w:lang w:val="sv-FI"/>
        </w:rPr>
      </w:pPr>
      <w:r>
        <w:rPr>
          <w:lang w:val="sv-FI"/>
        </w:rPr>
        <w:t>Tjänsteproducenten</w:t>
      </w:r>
      <w:r w:rsidR="00CE1115" w:rsidRPr="005278DA">
        <w:rPr>
          <w:lang w:val="sv-FI"/>
        </w:rPr>
        <w:t xml:space="preserve"> skall ha försäkring för den ansvarighet som avses i patientskadelagen.</w:t>
      </w:r>
    </w:p>
    <w:p w14:paraId="231BCC1F" w14:textId="77777777" w:rsidR="00CE1115" w:rsidRPr="005278DA" w:rsidRDefault="00CE1115" w:rsidP="00A30DC7">
      <w:pPr>
        <w:pStyle w:val="Ohjeenotsikko2"/>
        <w:rPr>
          <w:lang w:val="sv-FI"/>
        </w:rPr>
      </w:pPr>
      <w:r w:rsidRPr="005278DA">
        <w:rPr>
          <w:lang w:val="sv-FI"/>
        </w:rPr>
        <w:t>Förvaring av journalhandlingar</w:t>
      </w:r>
    </w:p>
    <w:tbl>
      <w:tblPr>
        <w:tblW w:w="0" w:type="auto"/>
        <w:tblInd w:w="13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04"/>
      </w:tblGrid>
      <w:tr w:rsidR="00A30DC7" w:rsidRPr="00E45282" w14:paraId="523C770F" w14:textId="77777777" w:rsidTr="00E45282">
        <w:tc>
          <w:tcPr>
            <w:tcW w:w="8550" w:type="dxa"/>
          </w:tcPr>
          <w:p w14:paraId="7C729148" w14:textId="77777777" w:rsidR="00A30DC7" w:rsidRPr="00E45282" w:rsidRDefault="00A30DC7" w:rsidP="00E45282">
            <w:pPr>
              <w:pStyle w:val="Ohjeenteksti"/>
              <w:ind w:left="0"/>
              <w:rPr>
                <w:lang w:val="sv-FI"/>
              </w:rPr>
            </w:pPr>
            <w:r w:rsidRPr="00E45282">
              <w:rPr>
                <w:lang w:val="sv-FI"/>
              </w:rPr>
              <w:t xml:space="preserve">Av tillståndsansökan skall framgå platsen för förvaring av journalhandlingar, de centrala principerna för förandet av patientregister och den som ansvarar för förandet av </w:t>
            </w:r>
            <w:r w:rsidRPr="00185959">
              <w:rPr>
                <w:lang w:val="sv-FI"/>
              </w:rPr>
              <w:t xml:space="preserve">register </w:t>
            </w:r>
            <w:r w:rsidR="00185959" w:rsidRPr="00185959">
              <w:rPr>
                <w:lang w:val="sv-FI"/>
              </w:rPr>
              <w:t>8</w:t>
            </w:r>
            <w:r w:rsidRPr="00185959">
              <w:rPr>
                <w:lang w:val="sv-FI"/>
              </w:rPr>
              <w:t xml:space="preserve"> § i lagen om privat hälso- och sjukvård.</w:t>
            </w:r>
          </w:p>
        </w:tc>
      </w:tr>
    </w:tbl>
    <w:p w14:paraId="74B056AF" w14:textId="77777777" w:rsidR="00CE1115" w:rsidRPr="00185959" w:rsidRDefault="00CE1115" w:rsidP="00CE1115">
      <w:pPr>
        <w:pStyle w:val="Ohjeenteksti"/>
        <w:rPr>
          <w:lang w:val="sv-FI"/>
        </w:rPr>
      </w:pPr>
      <w:r w:rsidRPr="005278DA">
        <w:rPr>
          <w:lang w:val="sv-FI"/>
        </w:rPr>
        <w:t xml:space="preserve">Vid förvaringen av journalhandlingar skall iakttas bestämmelserna </w:t>
      </w:r>
      <w:r w:rsidRPr="00BB5E91">
        <w:rPr>
          <w:lang w:val="sv-FI"/>
        </w:rPr>
        <w:t xml:space="preserve">i 12 § i lagen om patientens ställning och rättigheter (653/2000) </w:t>
      </w:r>
      <w:r w:rsidRPr="005278DA">
        <w:rPr>
          <w:lang w:val="sv-FI"/>
        </w:rPr>
        <w:t xml:space="preserve">och </w:t>
      </w:r>
      <w:r w:rsidRPr="00185959">
        <w:rPr>
          <w:lang w:val="sv-FI"/>
        </w:rPr>
        <w:t>22</w:t>
      </w:r>
      <w:r w:rsidR="00C17566">
        <w:rPr>
          <w:lang w:val="sv-FI"/>
        </w:rPr>
        <w:t>, 23 och 24 §</w:t>
      </w:r>
      <w:r w:rsidRPr="00185959">
        <w:rPr>
          <w:lang w:val="sv-FI"/>
        </w:rPr>
        <w:t xml:space="preserve"> 23 § i social- och hälsovårdsministeriets förordning</w:t>
      </w:r>
      <w:r w:rsidR="00C17566">
        <w:rPr>
          <w:lang w:val="sv-FI"/>
        </w:rPr>
        <w:t xml:space="preserve"> om journalhandlingar (90/2022</w:t>
      </w:r>
      <w:r w:rsidRPr="00185959">
        <w:rPr>
          <w:lang w:val="sv-FI"/>
        </w:rPr>
        <w:t xml:space="preserve">. </w:t>
      </w:r>
    </w:p>
    <w:p w14:paraId="2BFA686B" w14:textId="77777777" w:rsidR="00CE1115" w:rsidRPr="005278DA" w:rsidRDefault="00CE1115" w:rsidP="00CE1115">
      <w:pPr>
        <w:pStyle w:val="Ohjeenteksti"/>
        <w:rPr>
          <w:lang w:val="sv-FI"/>
        </w:rPr>
      </w:pPr>
      <w:r w:rsidRPr="005278DA">
        <w:rPr>
          <w:lang w:val="sv-FI"/>
        </w:rPr>
        <w:t xml:space="preserve">När enhetens verksamhet upphör meddelar serviceproducenten </w:t>
      </w:r>
      <w:r w:rsidR="005F5582">
        <w:rPr>
          <w:lang w:val="sv-SE"/>
        </w:rPr>
        <w:t>landskapsregeringen</w:t>
      </w:r>
      <w:r w:rsidRPr="005278DA">
        <w:rPr>
          <w:lang w:val="sv-FI"/>
        </w:rPr>
        <w:t xml:space="preserve"> hur journalhandlingarna förvaras efter det att verksamheten har upphört.</w:t>
      </w:r>
    </w:p>
    <w:p w14:paraId="408499A0" w14:textId="77777777" w:rsidR="002522E7" w:rsidRDefault="002522E7" w:rsidP="00A30DC7">
      <w:pPr>
        <w:pStyle w:val="Ohjeenotsikko2"/>
        <w:rPr>
          <w:lang w:val="sv-FI"/>
        </w:rPr>
      </w:pPr>
    </w:p>
    <w:p w14:paraId="3A067747" w14:textId="77777777" w:rsidR="00CE1115" w:rsidRPr="005278DA" w:rsidRDefault="00CE1115" w:rsidP="00A30DC7">
      <w:pPr>
        <w:pStyle w:val="Ohjeenotsikko2"/>
        <w:rPr>
          <w:lang w:val="sv-FI"/>
        </w:rPr>
      </w:pPr>
      <w:r w:rsidRPr="005278DA">
        <w:rPr>
          <w:lang w:val="sv-FI"/>
        </w:rPr>
        <w:t>Förhandsinspektion:</w:t>
      </w:r>
    </w:p>
    <w:tbl>
      <w:tblPr>
        <w:tblW w:w="0" w:type="auto"/>
        <w:tblInd w:w="13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04"/>
      </w:tblGrid>
      <w:tr w:rsidR="00A30DC7" w:rsidRPr="00E45282" w14:paraId="07D31728" w14:textId="77777777" w:rsidTr="00E45282">
        <w:trPr>
          <w:trHeight w:val="1937"/>
        </w:trPr>
        <w:tc>
          <w:tcPr>
            <w:tcW w:w="8550" w:type="dxa"/>
          </w:tcPr>
          <w:p w14:paraId="251AA4B4" w14:textId="77777777" w:rsidR="00A30DC7" w:rsidRPr="00E45282" w:rsidRDefault="00A30DC7" w:rsidP="00E45282">
            <w:pPr>
              <w:pStyle w:val="Ohjeenteksti"/>
              <w:ind w:left="0"/>
              <w:rPr>
                <w:lang w:val="sv-FI"/>
              </w:rPr>
            </w:pPr>
            <w:r w:rsidRPr="00E45282">
              <w:rPr>
                <w:lang w:val="sv-FI"/>
              </w:rPr>
              <w:t>Innan de lokaliteter och anordningar som kommer att användas vid tillhandahållandet av hälso- och sjukvårdstjänster tas i bruk skall serviceproducenten för inspektion förevisa dem i funktionsdug</w:t>
            </w:r>
            <w:r w:rsidR="005F5582">
              <w:rPr>
                <w:lang w:val="sv-FI"/>
              </w:rPr>
              <w:t>ligt skick för ÅMHM</w:t>
            </w:r>
            <w:r w:rsidRPr="00E45282">
              <w:rPr>
                <w:lang w:val="sv-FI"/>
              </w:rPr>
              <w:t>.</w:t>
            </w:r>
          </w:p>
          <w:p w14:paraId="0A2D52ED" w14:textId="77777777" w:rsidR="00A30DC7" w:rsidRPr="00E45282" w:rsidRDefault="00A30DC7" w:rsidP="005F5582">
            <w:pPr>
              <w:pStyle w:val="Ohjeenteksti"/>
              <w:ind w:left="0"/>
              <w:rPr>
                <w:lang w:val="sv-FI"/>
              </w:rPr>
            </w:pPr>
            <w:r w:rsidRPr="00E45282">
              <w:rPr>
                <w:lang w:val="sv-FI"/>
              </w:rPr>
              <w:t xml:space="preserve">En tjänsteinnehavare skall inspektera lokaliteterna och anordningarna samt utan dröjsmål tillställa serviceproducenten en inspektionsberättelse. </w:t>
            </w:r>
            <w:r w:rsidR="00185959" w:rsidRPr="00185959">
              <w:rPr>
                <w:lang w:val="sv-FI"/>
              </w:rPr>
              <w:t>10</w:t>
            </w:r>
            <w:r w:rsidRPr="00185959">
              <w:rPr>
                <w:lang w:val="sv-FI"/>
              </w:rPr>
              <w:t xml:space="preserve"> § i lagen om privat hälso- och sjukvård.</w:t>
            </w:r>
          </w:p>
        </w:tc>
      </w:tr>
    </w:tbl>
    <w:p w14:paraId="482C10D4" w14:textId="77777777" w:rsidR="00CE1115" w:rsidRPr="005278DA" w:rsidRDefault="00CE1115" w:rsidP="00CE1115">
      <w:pPr>
        <w:pStyle w:val="Ohjeenteksti"/>
        <w:rPr>
          <w:lang w:val="sv-FI"/>
        </w:rPr>
      </w:pPr>
      <w:r w:rsidRPr="005278DA">
        <w:rPr>
          <w:lang w:val="sv-FI"/>
        </w:rPr>
        <w:t xml:space="preserve">I allmänhet utförs inspektionen av den ansvariga läkaren, tandläkaren eller annan tjänsteinnehavare som känner enhetens verksamhetsområde ensam eller tillsammans med tjänsteinnehavaren inom miljöhygien. Inspektionsberättelsen skall vara undertecknad </w:t>
      </w:r>
      <w:r w:rsidR="00B22121">
        <w:rPr>
          <w:lang w:val="sv-FI"/>
        </w:rPr>
        <w:t>av tillsynsmyndigheten.</w:t>
      </w:r>
    </w:p>
    <w:p w14:paraId="5D8E70CD" w14:textId="77777777" w:rsidR="00CE1115" w:rsidRPr="005278DA" w:rsidRDefault="00CE1115" w:rsidP="00CE1115">
      <w:pPr>
        <w:pStyle w:val="Ohjeenteksti"/>
        <w:rPr>
          <w:lang w:val="sv-FI"/>
        </w:rPr>
      </w:pPr>
      <w:r w:rsidRPr="005278DA">
        <w:rPr>
          <w:lang w:val="sv-FI"/>
        </w:rPr>
        <w:t xml:space="preserve">Avsikten med inspektionen är att kontrollera att lokalerna och anordningarna är ändamålsenliga för de tjänster som skall tillhandahållas och att patientsäkerheten har beaktats. </w:t>
      </w:r>
    </w:p>
    <w:p w14:paraId="3C8A55DE" w14:textId="77777777" w:rsidR="00CE1115" w:rsidRPr="005278DA" w:rsidRDefault="00CE1115" w:rsidP="00CE1115">
      <w:pPr>
        <w:pStyle w:val="Ohjeenteksti"/>
        <w:rPr>
          <w:lang w:val="sv-FI"/>
        </w:rPr>
      </w:pPr>
      <w:r w:rsidRPr="005278DA">
        <w:rPr>
          <w:lang w:val="sv-FI"/>
        </w:rPr>
        <w:t xml:space="preserve">Förhandsinspektion utförs i allmänhet inte om tjänsterna tillhandahålls i lokaler som tillhör en verksamhetsenhet inom den offentliga hälso- och sjukvården. Då har lokalernas användbarhet för tillhandahållande av hälso- och sjukvårdstjänster i allmänhet redan kontrollerats på förhand. Förhandsinspektion behöver inte heller utföras om tjänsterna tillhandahålls i en annan privat verksamhetsenhets lokaler som inom samma verksamhetsområde redan har inspekterats av </w:t>
      </w:r>
      <w:r w:rsidR="005F5582">
        <w:rPr>
          <w:lang w:val="sv-FI"/>
        </w:rPr>
        <w:t>ÅMHM</w:t>
      </w:r>
      <w:r w:rsidRPr="005278DA">
        <w:rPr>
          <w:lang w:val="sv-FI"/>
        </w:rPr>
        <w:t>. Om hälso- och sjukvårdstjänsterna emellertid är beroende av speciella anordningar (t.ex. tandvårdstjänster, avbildningsundersökningar, fysioterapeutiska tjänster) utförs inspektion. Detta gäller speciellt om de anordningar som skall användas, ställer speciella krav på utbildning av den personal som använder dem samt krav på underhåll av anordningarna och/eller lokalerna för att patientsäkerheten skall kunna tryggas.</w:t>
      </w:r>
    </w:p>
    <w:p w14:paraId="220D06FC" w14:textId="77777777" w:rsidR="00CE1115" w:rsidRPr="005278DA" w:rsidRDefault="00CE1115" w:rsidP="00A30DC7">
      <w:pPr>
        <w:pStyle w:val="Ohjeenotsikko2"/>
        <w:rPr>
          <w:lang w:val="sv-FI"/>
        </w:rPr>
      </w:pPr>
      <w:r w:rsidRPr="005278DA">
        <w:rPr>
          <w:lang w:val="sv-FI"/>
        </w:rPr>
        <w:t xml:space="preserve">Startanmälan: </w:t>
      </w:r>
    </w:p>
    <w:tbl>
      <w:tblPr>
        <w:tblW w:w="0" w:type="auto"/>
        <w:tblInd w:w="13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04"/>
      </w:tblGrid>
      <w:tr w:rsidR="00A30DC7" w:rsidRPr="00E45282" w14:paraId="4D6CCC16" w14:textId="77777777" w:rsidTr="00E45282">
        <w:tc>
          <w:tcPr>
            <w:tcW w:w="8550" w:type="dxa"/>
          </w:tcPr>
          <w:p w14:paraId="68D1A326" w14:textId="77777777" w:rsidR="00A30DC7" w:rsidRPr="00E45282" w:rsidRDefault="00A30DC7" w:rsidP="00E45282">
            <w:pPr>
              <w:pStyle w:val="Ohjeenteksti"/>
              <w:ind w:left="0"/>
              <w:rPr>
                <w:lang w:val="sv-FI"/>
              </w:rPr>
            </w:pPr>
            <w:r w:rsidRPr="00E45282">
              <w:rPr>
                <w:lang w:val="sv-FI"/>
              </w:rPr>
              <w:t xml:space="preserve">Varje </w:t>
            </w:r>
            <w:r w:rsidR="00F05B9B">
              <w:rPr>
                <w:lang w:val="sv-FI"/>
              </w:rPr>
              <w:t>tjänsteproducent</w:t>
            </w:r>
            <w:r w:rsidRPr="00E45282">
              <w:rPr>
                <w:lang w:val="sv-FI"/>
              </w:rPr>
              <w:t xml:space="preserve"> skall innan verksamheten börjar hos </w:t>
            </w:r>
            <w:r w:rsidR="005F5582">
              <w:rPr>
                <w:lang w:val="sv-SE"/>
              </w:rPr>
              <w:t>landskapsregeringen</w:t>
            </w:r>
            <w:r w:rsidRPr="00E45282">
              <w:rPr>
                <w:lang w:val="sv-FI"/>
              </w:rPr>
              <w:t xml:space="preserve"> anmäla detta. Till anmälan skall fogas inspektionsberättelse eller av särskilda skäl någon annan tillräcklig utredning samt en korrigerad verksamhetsplan, om ändringar har gjorts i den verksamhetsplan som lämnades in tillsammans med ansökan</w:t>
            </w:r>
            <w:r w:rsidRPr="00B22121">
              <w:rPr>
                <w:color w:val="FF0000"/>
                <w:lang w:val="sv-FI"/>
              </w:rPr>
              <w:t xml:space="preserve">. </w:t>
            </w:r>
            <w:r w:rsidR="00185959" w:rsidRPr="00111AF5">
              <w:rPr>
                <w:lang w:val="sv-FI"/>
              </w:rPr>
              <w:t>11</w:t>
            </w:r>
            <w:r w:rsidRPr="00111AF5">
              <w:rPr>
                <w:lang w:val="sv-FI"/>
              </w:rPr>
              <w:t xml:space="preserve"> § i lagen om privat hälso- och sjukvård</w:t>
            </w:r>
            <w:r w:rsidR="00111AF5" w:rsidRPr="00111AF5">
              <w:rPr>
                <w:lang w:val="sv-FI"/>
              </w:rPr>
              <w:t>.</w:t>
            </w:r>
          </w:p>
        </w:tc>
      </w:tr>
    </w:tbl>
    <w:p w14:paraId="61DE3551" w14:textId="77777777" w:rsidR="00CE1115" w:rsidRPr="005278DA" w:rsidRDefault="00CE1115" w:rsidP="00CE1115">
      <w:pPr>
        <w:pStyle w:val="Ohjeenteksti"/>
        <w:rPr>
          <w:lang w:val="sv-FI"/>
        </w:rPr>
      </w:pPr>
      <w:r w:rsidRPr="005278DA">
        <w:rPr>
          <w:lang w:val="sv-FI"/>
        </w:rPr>
        <w:t xml:space="preserve">Den av </w:t>
      </w:r>
      <w:r w:rsidR="00F05B9B">
        <w:rPr>
          <w:lang w:val="sv-FI"/>
        </w:rPr>
        <w:t>landskapsregeringens</w:t>
      </w:r>
      <w:r w:rsidR="00F05B9B" w:rsidRPr="005278DA">
        <w:rPr>
          <w:lang w:val="sv-FI"/>
        </w:rPr>
        <w:t xml:space="preserve"> godkända föreståndare</w:t>
      </w:r>
      <w:r w:rsidRPr="005278DA">
        <w:rPr>
          <w:lang w:val="sv-FI"/>
        </w:rPr>
        <w:t xml:space="preserve"> som ansvarar för hälso- och sjukvårdstjänsterna undertecknar startanmälan. </w:t>
      </w:r>
      <w:r w:rsidR="00F05B9B">
        <w:rPr>
          <w:lang w:val="sv-FI"/>
        </w:rPr>
        <w:t>(Gäller serviceproducenter)</w:t>
      </w:r>
    </w:p>
    <w:p w14:paraId="24B04FA6" w14:textId="77777777" w:rsidR="00CE1115" w:rsidRPr="005278DA" w:rsidRDefault="00CE1115" w:rsidP="00CE1115">
      <w:pPr>
        <w:pStyle w:val="Ohjeenteksti"/>
        <w:rPr>
          <w:lang w:val="sv-FI"/>
        </w:rPr>
      </w:pPr>
      <w:r w:rsidRPr="005278DA">
        <w:rPr>
          <w:lang w:val="sv-FI"/>
        </w:rPr>
        <w:t xml:space="preserve">Till startanmälan skall fogas en inspektionsberättelse av en tjänsteinnehavare som är underställd hälsovårdsnämnden eller någon annan utredning som </w:t>
      </w:r>
      <w:r w:rsidR="0049509A">
        <w:rPr>
          <w:lang w:val="sv-FI"/>
        </w:rPr>
        <w:t>regionförvaltningsverket</w:t>
      </w:r>
      <w:r w:rsidRPr="005278DA">
        <w:rPr>
          <w:lang w:val="sv-FI"/>
        </w:rPr>
        <w:t xml:space="preserve"> förutsätter. </w:t>
      </w:r>
    </w:p>
    <w:p w14:paraId="1AEC6A60" w14:textId="77777777" w:rsidR="00CE1115" w:rsidRPr="005278DA" w:rsidRDefault="00CE1115" w:rsidP="00CE1115">
      <w:pPr>
        <w:pStyle w:val="Ohjeenteksti"/>
        <w:rPr>
          <w:lang w:val="sv-FI"/>
        </w:rPr>
      </w:pPr>
      <w:r w:rsidRPr="005278DA">
        <w:rPr>
          <w:lang w:val="sv-FI"/>
        </w:rPr>
        <w:t xml:space="preserve">I samband med startanmälan företes de ändringar som har gjorts i verksamhetsplanen då den verksamhetsplan som lämnades in tillsammans med tillståndsansökan har ändrats. </w:t>
      </w:r>
    </w:p>
    <w:p w14:paraId="7AB99AE5" w14:textId="77777777" w:rsidR="00CE1115" w:rsidRPr="005278DA" w:rsidRDefault="00CE1115" w:rsidP="00A30DC7">
      <w:pPr>
        <w:pStyle w:val="Ohjeenotsikko2"/>
        <w:rPr>
          <w:lang w:val="sv-FI"/>
        </w:rPr>
      </w:pPr>
      <w:r w:rsidRPr="005278DA">
        <w:rPr>
          <w:lang w:val="sv-FI"/>
        </w:rPr>
        <w:lastRenderedPageBreak/>
        <w:t>Ändringar gällande verksamheten:</w:t>
      </w:r>
    </w:p>
    <w:tbl>
      <w:tblPr>
        <w:tblW w:w="0" w:type="auto"/>
        <w:tblInd w:w="13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04"/>
      </w:tblGrid>
      <w:tr w:rsidR="00A30DC7" w:rsidRPr="00E45282" w14:paraId="75242C40" w14:textId="77777777" w:rsidTr="00E45282">
        <w:trPr>
          <w:trHeight w:val="1754"/>
        </w:trPr>
        <w:tc>
          <w:tcPr>
            <w:tcW w:w="8550" w:type="dxa"/>
          </w:tcPr>
          <w:p w14:paraId="3D7841F8" w14:textId="77777777" w:rsidR="00A30DC7" w:rsidRPr="00E45282" w:rsidRDefault="00A30DC7" w:rsidP="00E45282">
            <w:pPr>
              <w:pStyle w:val="Ohjeenteksti"/>
              <w:ind w:left="0"/>
              <w:rPr>
                <w:lang w:val="sv-FI"/>
              </w:rPr>
            </w:pPr>
            <w:r w:rsidRPr="00E45282">
              <w:rPr>
                <w:lang w:val="sv-FI"/>
              </w:rPr>
              <w:t xml:space="preserve">Om en </w:t>
            </w:r>
            <w:r w:rsidR="00F05B9B">
              <w:rPr>
                <w:lang w:val="sv-FI"/>
              </w:rPr>
              <w:t>tjänsteproducent</w:t>
            </w:r>
            <w:r w:rsidRPr="00E45282">
              <w:rPr>
                <w:lang w:val="sv-FI"/>
              </w:rPr>
              <w:t xml:space="preserve"> lägger om sina hälso- och sjukvårdstjänster eller upphör att tillhandahålla dem, skall han skriftligen anmäla detta till </w:t>
            </w:r>
            <w:r w:rsidR="005F5582">
              <w:rPr>
                <w:lang w:val="sv-SE"/>
              </w:rPr>
              <w:t>landskapsregeringen</w:t>
            </w:r>
            <w:r w:rsidRPr="00E45282">
              <w:rPr>
                <w:lang w:val="sv-FI"/>
              </w:rPr>
              <w:t>.</w:t>
            </w:r>
          </w:p>
          <w:p w14:paraId="4987ADD2" w14:textId="77777777" w:rsidR="00A30DC7" w:rsidRPr="00E45282" w:rsidRDefault="00A30DC7" w:rsidP="00E45282">
            <w:pPr>
              <w:pStyle w:val="Ohjeenteksti"/>
              <w:ind w:left="0"/>
              <w:rPr>
                <w:lang w:val="sv-FI"/>
              </w:rPr>
            </w:pPr>
            <w:r w:rsidRPr="00E45282">
              <w:rPr>
                <w:lang w:val="sv-FI"/>
              </w:rPr>
              <w:t xml:space="preserve">Med anledning av en anmälan om omläggning av verksamheten kan </w:t>
            </w:r>
            <w:r w:rsidR="005F5582">
              <w:rPr>
                <w:lang w:val="sv-SE"/>
              </w:rPr>
              <w:t xml:space="preserve">landskapsregeringen </w:t>
            </w:r>
            <w:r w:rsidRPr="00E45282">
              <w:rPr>
                <w:lang w:val="sv-FI"/>
              </w:rPr>
              <w:t>förplikta serviceproducenten att ansöka om nytt tillstånd, om det prövas att skäl föreligger</w:t>
            </w:r>
            <w:r w:rsidRPr="00111AF5">
              <w:rPr>
                <w:lang w:val="sv-FI"/>
              </w:rPr>
              <w:t xml:space="preserve">. </w:t>
            </w:r>
            <w:r w:rsidR="00111AF5" w:rsidRPr="00111AF5">
              <w:rPr>
                <w:lang w:val="sv-FI"/>
              </w:rPr>
              <w:t>12</w:t>
            </w:r>
            <w:r w:rsidRPr="00111AF5">
              <w:rPr>
                <w:lang w:val="sv-FI"/>
              </w:rPr>
              <w:t xml:space="preserve"> § i lagen om privat hälso- och sjukvård.</w:t>
            </w:r>
          </w:p>
        </w:tc>
      </w:tr>
    </w:tbl>
    <w:p w14:paraId="07C280B9" w14:textId="77777777" w:rsidR="00CE1115" w:rsidRPr="005278DA" w:rsidRDefault="00F05B9B" w:rsidP="00CE1115">
      <w:pPr>
        <w:pStyle w:val="Ohjeenteksti"/>
        <w:rPr>
          <w:lang w:val="sv-FI"/>
        </w:rPr>
      </w:pPr>
      <w:r>
        <w:rPr>
          <w:lang w:val="sv-FI"/>
        </w:rPr>
        <w:t>Tjänsteproducenten</w:t>
      </w:r>
      <w:r w:rsidR="00CE1115" w:rsidRPr="005278DA">
        <w:rPr>
          <w:lang w:val="sv-FI"/>
        </w:rPr>
        <w:t xml:space="preserve"> skall utan dröjsmål skriftligen anmäla till </w:t>
      </w:r>
      <w:r w:rsidR="005F5582">
        <w:rPr>
          <w:lang w:val="sv-SE"/>
        </w:rPr>
        <w:t>landskapsregeringen</w:t>
      </w:r>
      <w:r w:rsidR="00CE1115" w:rsidRPr="005278DA">
        <w:rPr>
          <w:lang w:val="sv-FI"/>
        </w:rPr>
        <w:t xml:space="preserve"> de omläggningar av verksamheten som har skett efter att tillståndet har beviljats. </w:t>
      </w:r>
    </w:p>
    <w:p w14:paraId="4BD0FB38" w14:textId="77777777" w:rsidR="00CE1115" w:rsidRPr="005278DA" w:rsidRDefault="00CE1115" w:rsidP="00CE1115">
      <w:pPr>
        <w:pStyle w:val="Ohjeenteksti"/>
        <w:rPr>
          <w:lang w:val="sv-FI"/>
        </w:rPr>
      </w:pPr>
      <w:r w:rsidRPr="005278DA">
        <w:rPr>
          <w:lang w:val="sv-FI"/>
        </w:rPr>
        <w:t xml:space="preserve">Namn- och adressändringar skall utan dröjsmål anmälas till </w:t>
      </w:r>
      <w:r w:rsidR="005F5582">
        <w:rPr>
          <w:lang w:val="sv-SE"/>
        </w:rPr>
        <w:t>landskapsregeringen</w:t>
      </w:r>
      <w:r w:rsidRPr="005278DA">
        <w:rPr>
          <w:lang w:val="sv-FI"/>
        </w:rPr>
        <w:t xml:space="preserve">. Som bilaga till anmälan om namnändring skall ett utdrag ur handels-, förenings- eller stiftelseregistret lämnas till </w:t>
      </w:r>
      <w:r w:rsidR="005F5582">
        <w:rPr>
          <w:lang w:val="sv-SE"/>
        </w:rPr>
        <w:t>landskapsregeringen</w:t>
      </w:r>
      <w:r w:rsidRPr="005278DA">
        <w:rPr>
          <w:lang w:val="sv-FI"/>
        </w:rPr>
        <w:t xml:space="preserve">. </w:t>
      </w:r>
    </w:p>
    <w:p w14:paraId="2B426E29" w14:textId="77777777" w:rsidR="00CE1115" w:rsidRPr="005278DA" w:rsidRDefault="00CE1115" w:rsidP="00CE1115">
      <w:pPr>
        <w:pStyle w:val="Ohjeenteksti"/>
        <w:rPr>
          <w:lang w:val="sv-FI"/>
        </w:rPr>
      </w:pPr>
      <w:r w:rsidRPr="005278DA">
        <w:rPr>
          <w:lang w:val="sv-FI"/>
        </w:rPr>
        <w:t xml:space="preserve">Om en ändring av lokalerna är så väsentlig att den anses kräva förhandsgranskning kan </w:t>
      </w:r>
      <w:r w:rsidR="005F5582">
        <w:rPr>
          <w:lang w:val="sv-SE"/>
        </w:rPr>
        <w:t>landskapsregeringen</w:t>
      </w:r>
      <w:r w:rsidRPr="005278DA">
        <w:rPr>
          <w:lang w:val="sv-FI"/>
        </w:rPr>
        <w:t xml:space="preserve"> förutsätta ansökan om nytt tillstånd (ändring av tillstånd).</w:t>
      </w:r>
    </w:p>
    <w:p w14:paraId="2E88D411" w14:textId="77777777" w:rsidR="00CE1115" w:rsidRPr="005278DA" w:rsidRDefault="00CE1115" w:rsidP="00CE1115">
      <w:pPr>
        <w:pStyle w:val="Ohjeenteksti"/>
        <w:rPr>
          <w:lang w:val="sv-FI"/>
        </w:rPr>
      </w:pPr>
      <w:r w:rsidRPr="005278DA">
        <w:rPr>
          <w:lang w:val="sv-FI"/>
        </w:rPr>
        <w:t>En utvidgning av verksamheten som förutsätter att en ny verksamhetsenhet tas i bruk eller att utbudet av hälso- och sjukvårdstjänster utökas så att det omfattar nya funktioner är i allmänhet så väsentliga ändringar att de förutsätter ett nytt tillstånd (ändring av tillstånd).</w:t>
      </w:r>
    </w:p>
    <w:p w14:paraId="523C5A5B" w14:textId="77777777" w:rsidR="00CE1115" w:rsidRPr="005278DA" w:rsidRDefault="00CE1115" w:rsidP="00CE1115">
      <w:pPr>
        <w:pStyle w:val="Ohjeenteksti"/>
        <w:rPr>
          <w:lang w:val="sv-FI"/>
        </w:rPr>
      </w:pPr>
      <w:r w:rsidRPr="005278DA">
        <w:rPr>
          <w:lang w:val="sv-FI"/>
        </w:rPr>
        <w:t xml:space="preserve">Om verksamheten upphör eller tillfälligt avbryts skall detta skriftligen anmälas till </w:t>
      </w:r>
      <w:r w:rsidR="005F5582">
        <w:rPr>
          <w:lang w:val="sv-SE"/>
        </w:rPr>
        <w:t>landskapsregeringen</w:t>
      </w:r>
      <w:r w:rsidRPr="005278DA">
        <w:rPr>
          <w:lang w:val="sv-FI"/>
        </w:rPr>
        <w:t xml:space="preserve">. I samband med anmälan om upphörande av verksamheten skall producenten meddela </w:t>
      </w:r>
      <w:r w:rsidR="0049509A">
        <w:rPr>
          <w:lang w:val="sv-FI"/>
        </w:rPr>
        <w:t>regionförvaltningsverket</w:t>
      </w:r>
      <w:r w:rsidRPr="005278DA">
        <w:rPr>
          <w:lang w:val="sv-FI"/>
        </w:rPr>
        <w:t xml:space="preserve"> hur de journalhandlingar som har uppstått i verksamheten förvaras efter det att verksamheten har upphört. </w:t>
      </w:r>
    </w:p>
    <w:p w14:paraId="70632827" w14:textId="77777777" w:rsidR="00CE1115" w:rsidRPr="005278DA" w:rsidRDefault="00CE1115" w:rsidP="00CE1115">
      <w:pPr>
        <w:pStyle w:val="Ohjeenteksti"/>
        <w:rPr>
          <w:lang w:val="sv-FI"/>
        </w:rPr>
      </w:pPr>
      <w:r w:rsidRPr="005278DA">
        <w:rPr>
          <w:lang w:val="sv-FI"/>
        </w:rPr>
        <w:t xml:space="preserve">Övriga ändringar som skett i verksamheten kan serviceproducenten i allmänhet anmäla i samband med den verksamhetsberättelse som årligen lämnas in. </w:t>
      </w:r>
    </w:p>
    <w:p w14:paraId="27084ADE" w14:textId="77777777" w:rsidR="00CE1115" w:rsidRPr="005278DA" w:rsidRDefault="00CE1115" w:rsidP="00CE1115">
      <w:pPr>
        <w:pStyle w:val="Ohjeenteksti"/>
        <w:rPr>
          <w:lang w:val="sv-FI"/>
        </w:rPr>
      </w:pPr>
      <w:r w:rsidRPr="005278DA">
        <w:rPr>
          <w:lang w:val="sv-FI"/>
        </w:rPr>
        <w:t xml:space="preserve">Nya lokaler. Förfarandet är i tillämpliga delar detsamma som ovan har konstaterats för ansökan om tillstånd. Om en ny verksamhetsenhet inrättas eller verksamheten flyttas till nya lokaler förutsätts i allmänhet att en tjänsteinnehavare </w:t>
      </w:r>
      <w:r w:rsidR="005F5582">
        <w:rPr>
          <w:lang w:val="sv-FI"/>
        </w:rPr>
        <w:t>från ÅMHM</w:t>
      </w:r>
      <w:r w:rsidRPr="005278DA">
        <w:rPr>
          <w:lang w:val="sv-FI"/>
        </w:rPr>
        <w:t xml:space="preserve"> har utfört en förhandsinspektion vid enheten innan lokalerna tas i bruk. </w:t>
      </w:r>
    </w:p>
    <w:p w14:paraId="042CF34E" w14:textId="77777777" w:rsidR="00CE1115" w:rsidRPr="005278DA" w:rsidRDefault="00CE1115" w:rsidP="00A30DC7">
      <w:pPr>
        <w:pStyle w:val="Ohjeenotsikko2"/>
        <w:rPr>
          <w:lang w:val="sv-FI"/>
        </w:rPr>
      </w:pPr>
      <w:r w:rsidRPr="005278DA">
        <w:rPr>
          <w:lang w:val="sv-FI"/>
        </w:rPr>
        <w:t>Verksamhetsberättelse och upplysningar</w:t>
      </w:r>
      <w:r w:rsidR="00F05B9B">
        <w:rPr>
          <w:lang w:val="sv-FI"/>
        </w:rPr>
        <w:t xml:space="preserve"> (gäller ej självständiga yrkesutövare)</w:t>
      </w:r>
    </w:p>
    <w:tbl>
      <w:tblPr>
        <w:tblW w:w="0" w:type="auto"/>
        <w:tblInd w:w="13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04"/>
      </w:tblGrid>
      <w:tr w:rsidR="00A30DC7" w:rsidRPr="00E45282" w14:paraId="54606B43" w14:textId="77777777" w:rsidTr="00E45282">
        <w:tc>
          <w:tcPr>
            <w:tcW w:w="8550" w:type="dxa"/>
          </w:tcPr>
          <w:p w14:paraId="4B7EA3D8" w14:textId="77777777" w:rsidR="00A30DC7" w:rsidRPr="00E45282" w:rsidRDefault="00A30DC7" w:rsidP="00E45282">
            <w:pPr>
              <w:pStyle w:val="Ohjeenteksti"/>
              <w:ind w:left="0"/>
              <w:rPr>
                <w:lang w:val="sv-FI"/>
              </w:rPr>
            </w:pPr>
            <w:r w:rsidRPr="00E45282">
              <w:rPr>
                <w:lang w:val="sv-FI"/>
              </w:rPr>
              <w:t xml:space="preserve">Serviceproducenterna skall årligen lämna </w:t>
            </w:r>
            <w:r w:rsidR="005F5582">
              <w:rPr>
                <w:lang w:val="sv-SE"/>
              </w:rPr>
              <w:t xml:space="preserve">landskapsregeringen </w:t>
            </w:r>
            <w:r w:rsidRPr="00E45282">
              <w:rPr>
                <w:lang w:val="sv-FI"/>
              </w:rPr>
              <w:t xml:space="preserve">en verksamhetsberättelse. I berättelsen skall ges upplysningar om verksamheten med hälso- och sjukvårdstjänster samt nämnas de ändringar som har skett beträffande personalen, lokaliteterna och verksamheten. </w:t>
            </w:r>
            <w:r w:rsidRPr="00111AF5">
              <w:rPr>
                <w:lang w:val="sv-FI"/>
              </w:rPr>
              <w:t>1</w:t>
            </w:r>
            <w:r w:rsidR="00111AF5" w:rsidRPr="00111AF5">
              <w:rPr>
                <w:lang w:val="sv-FI"/>
              </w:rPr>
              <w:t>3</w:t>
            </w:r>
            <w:r w:rsidRPr="00111AF5">
              <w:rPr>
                <w:lang w:val="sv-FI"/>
              </w:rPr>
              <w:t xml:space="preserve"> § i lagen om privat hälso- och sjukvård.</w:t>
            </w:r>
          </w:p>
        </w:tc>
      </w:tr>
    </w:tbl>
    <w:p w14:paraId="11FFC25C" w14:textId="77777777" w:rsidR="00CE1115" w:rsidRPr="005278DA" w:rsidRDefault="00CE1115" w:rsidP="00CE1115">
      <w:pPr>
        <w:pStyle w:val="Ohjeenteksti"/>
        <w:rPr>
          <w:lang w:val="sv-FI"/>
        </w:rPr>
      </w:pPr>
      <w:r w:rsidRPr="005278DA">
        <w:rPr>
          <w:lang w:val="sv-FI"/>
        </w:rPr>
        <w:t xml:space="preserve">Verksamhetsberättelsen görs för varje kalenderår före utgången av februari påföljande år på en blankett som har fastställts av social- och hälsovårdsministeriet. </w:t>
      </w:r>
      <w:r w:rsidR="005F5582">
        <w:rPr>
          <w:lang w:val="sv-SE"/>
        </w:rPr>
        <w:t>Landskapsregeringen</w:t>
      </w:r>
      <w:r w:rsidRPr="005278DA">
        <w:rPr>
          <w:lang w:val="sv-FI"/>
        </w:rPr>
        <w:t xml:space="preserve"> sänder blanketter för verksamhetsberättelsen med ifyllningsanvisningar till de privata producenterna av hälso- och sjukvårdstjänster inom sitt område. </w:t>
      </w:r>
    </w:p>
    <w:p w14:paraId="1BCFEECF" w14:textId="77777777" w:rsidR="00CE1115" w:rsidRPr="005278DA" w:rsidRDefault="00CE1115" w:rsidP="00A30DC7">
      <w:pPr>
        <w:pStyle w:val="Ohjeenotsikko2"/>
        <w:rPr>
          <w:lang w:val="sv-FI"/>
        </w:rPr>
      </w:pPr>
      <w:r w:rsidRPr="005278DA">
        <w:rPr>
          <w:lang w:val="sv-FI"/>
        </w:rPr>
        <w:t xml:space="preserve">Kontroll av brottslig bakgrund hos personer som arbetar med barn </w:t>
      </w:r>
    </w:p>
    <w:tbl>
      <w:tblPr>
        <w:tblW w:w="0" w:type="auto"/>
        <w:tblInd w:w="13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04"/>
      </w:tblGrid>
      <w:tr w:rsidR="00A30DC7" w:rsidRPr="00E45282" w14:paraId="634A8944" w14:textId="77777777" w:rsidTr="00E45282">
        <w:tc>
          <w:tcPr>
            <w:tcW w:w="8550" w:type="dxa"/>
          </w:tcPr>
          <w:p w14:paraId="13093532" w14:textId="77777777" w:rsidR="00A30DC7" w:rsidRPr="00E45282" w:rsidRDefault="00A30DC7" w:rsidP="00E45282">
            <w:pPr>
              <w:pStyle w:val="Ohjeenteksti"/>
              <w:ind w:left="0"/>
              <w:rPr>
                <w:lang w:val="sv-FI"/>
              </w:rPr>
            </w:pPr>
            <w:r w:rsidRPr="00E45282">
              <w:rPr>
                <w:lang w:val="sv-FI"/>
              </w:rPr>
              <w:t xml:space="preserve">Om verksamhetsområdet för den som producerar privata hälso- och sjukvårdstjänster omfattar tjänster för minderåriga, skall </w:t>
            </w:r>
            <w:r w:rsidR="005F5582">
              <w:rPr>
                <w:lang w:val="sv-SE"/>
              </w:rPr>
              <w:t>landskapsregeringen</w:t>
            </w:r>
            <w:r w:rsidRPr="00E45282">
              <w:rPr>
                <w:lang w:val="sv-FI"/>
              </w:rPr>
              <w:t xml:space="preserve"> innan den beviljar tillstånd kräva att en person som inte hör till personalen i arbetsavtalsförhållande visar upp ett straffregisterutdrag </w:t>
            </w:r>
            <w:r w:rsidRPr="00BB5E91">
              <w:rPr>
                <w:lang w:val="sv-FI"/>
              </w:rPr>
              <w:t>enligt 6 § 2 mom. i straffregisterlagen (lag om kontroll av brottslig bakgrund hos personer som arbetar med barn 504/2002).</w:t>
            </w:r>
          </w:p>
        </w:tc>
      </w:tr>
    </w:tbl>
    <w:p w14:paraId="3D80E832" w14:textId="77777777" w:rsidR="00CE1115" w:rsidRPr="005278DA" w:rsidRDefault="00CE1115" w:rsidP="00CE1115">
      <w:pPr>
        <w:pStyle w:val="Ohjeenteksti"/>
        <w:rPr>
          <w:lang w:val="sv-FI"/>
        </w:rPr>
      </w:pPr>
      <w:r w:rsidRPr="005278DA">
        <w:rPr>
          <w:lang w:val="sv-FI"/>
        </w:rPr>
        <w:lastRenderedPageBreak/>
        <w:t xml:space="preserve">För att skydda minderårigas personliga integritet och främja deras säkerhet, skall kontroll av brottslig bakgrund hos personer som väljs för arbete med barn utföras. </w:t>
      </w:r>
    </w:p>
    <w:p w14:paraId="15588E9F" w14:textId="77777777" w:rsidR="00CE1115" w:rsidRPr="005278DA" w:rsidRDefault="00CE1115" w:rsidP="00CE1115">
      <w:pPr>
        <w:pStyle w:val="Ohjeenteksti"/>
        <w:rPr>
          <w:lang w:val="sv-FI"/>
        </w:rPr>
      </w:pPr>
      <w:r w:rsidRPr="005278DA">
        <w:rPr>
          <w:lang w:val="sv-FI"/>
        </w:rPr>
        <w:t xml:space="preserve">Då </w:t>
      </w:r>
      <w:r w:rsidR="00DA3764">
        <w:rPr>
          <w:lang w:val="sv-FI"/>
        </w:rPr>
        <w:t>tjänsteproducentens</w:t>
      </w:r>
      <w:r w:rsidRPr="005278DA">
        <w:rPr>
          <w:lang w:val="sv-FI"/>
        </w:rPr>
        <w:t xml:space="preserve"> verksamhetsområde omfattar arbete som består i att varaktigt och i väsentlig grad utan vårdnadshavarens närvaro fostra, undervisa, sköta eller annars ta hand om minderåriga eller annars arbeta i personlig kontakt med minderåriga, skall arbetsgivaren be personen visa upp ett straffregisterutdrag, då personen första gången anställs eller utses till arbetet. </w:t>
      </w:r>
    </w:p>
    <w:p w14:paraId="0164360B" w14:textId="77777777" w:rsidR="00CE1115" w:rsidRPr="005278DA" w:rsidRDefault="00DA3764" w:rsidP="00CE1115">
      <w:pPr>
        <w:pStyle w:val="Ohjeenteksti"/>
        <w:rPr>
          <w:lang w:val="sv-FI"/>
        </w:rPr>
      </w:pPr>
      <w:r>
        <w:rPr>
          <w:lang w:val="sv-FI"/>
        </w:rPr>
        <w:t>Tjänsteproducenten</w:t>
      </w:r>
      <w:r w:rsidR="00CE1115" w:rsidRPr="005278DA">
        <w:rPr>
          <w:lang w:val="sv-FI"/>
        </w:rPr>
        <w:t xml:space="preserve"> skall dessutom vid ansökan om tillstånd att tillhandahålla privata hälso- och sjukvårdstjänster underrätta </w:t>
      </w:r>
      <w:r w:rsidR="00B33B34">
        <w:rPr>
          <w:lang w:val="sv-SE"/>
        </w:rPr>
        <w:t>landskapsregeringen</w:t>
      </w:r>
      <w:r w:rsidR="00CE1115" w:rsidRPr="005278DA">
        <w:rPr>
          <w:lang w:val="sv-FI"/>
        </w:rPr>
        <w:t xml:space="preserve"> om det vid verksamhetsenheten arbetar personer i ovan nämnda uppgifter. Innan tillstånd beviljas kräver </w:t>
      </w:r>
      <w:r w:rsidR="00B33B34">
        <w:rPr>
          <w:lang w:val="sv-SE"/>
        </w:rPr>
        <w:t>landskapsregeringen</w:t>
      </w:r>
      <w:r w:rsidR="00CE1115" w:rsidRPr="005278DA">
        <w:rPr>
          <w:lang w:val="sv-FI"/>
        </w:rPr>
        <w:t xml:space="preserve"> att en person som inte hör till serviceproducentens personal i arbetsavtalsförhållande och vars arbete omfattar ovan nämnda uppgifter visar upp ett utdrag enligt 6 § 2 mom. i straffregisterlagen. Serviceproducenten skall meddela </w:t>
      </w:r>
      <w:r w:rsidR="00B33B34">
        <w:rPr>
          <w:lang w:val="sv-SE"/>
        </w:rPr>
        <w:t>landskapsregeringen</w:t>
      </w:r>
      <w:r w:rsidR="00CE1115" w:rsidRPr="005278DA">
        <w:rPr>
          <w:lang w:val="sv-FI"/>
        </w:rPr>
        <w:t xml:space="preserve"> då en ny person som inte hör till serviceproducentens personal i arbetsavtalsförhållande utses till ovan nämnda uppgifter eller första gången ges dessa uppgifter. </w:t>
      </w:r>
    </w:p>
    <w:p w14:paraId="7C79F406" w14:textId="77777777" w:rsidR="00CE1115" w:rsidRPr="00BB5E91" w:rsidRDefault="00CE1115" w:rsidP="00CE1115">
      <w:pPr>
        <w:pStyle w:val="Ohjeenteksti"/>
        <w:rPr>
          <w:lang w:val="sv-FI"/>
        </w:rPr>
      </w:pPr>
      <w:r w:rsidRPr="005278DA">
        <w:rPr>
          <w:lang w:val="sv-FI"/>
        </w:rPr>
        <w:t xml:space="preserve">Att skaffa straffregisterutdrag </w:t>
      </w:r>
      <w:r w:rsidRPr="00B22121">
        <w:rPr>
          <w:lang w:val="sv-FI"/>
        </w:rPr>
        <w:t xml:space="preserve">enligt 6 § </w:t>
      </w:r>
      <w:r w:rsidRPr="005278DA">
        <w:rPr>
          <w:lang w:val="sv-FI"/>
        </w:rPr>
        <w:t xml:space="preserve">i straffregisterlagen är personens egen uppgift. Utdraget beställs från rättsregistercentralen och det är avgiftsfritt. Straffregisterutdraget får inte vara äldre än sex månader. Om innehållet i utdraget får inte göras anteckningar i dokumenten och av utdraget får inte tas kopior. Utdraget återsänds omedelbart till den person som har företett det. Om tystnadsplikten gällande de uppgifter som framgår av straffregisterutdraget föreskrivs i </w:t>
      </w:r>
      <w:r w:rsidRPr="00BB5E91">
        <w:rPr>
          <w:lang w:val="sv-FI"/>
        </w:rPr>
        <w:t>8 § i lagen om kontroll av brottslig bakgrund hos personer som arbetar med barn.</w:t>
      </w:r>
    </w:p>
    <w:p w14:paraId="6D937494" w14:textId="77777777" w:rsidR="00CE1115" w:rsidRPr="005278DA" w:rsidRDefault="00CE1115" w:rsidP="00A30DC7">
      <w:pPr>
        <w:pStyle w:val="Ohjeenotsikko2"/>
        <w:rPr>
          <w:lang w:val="sv-FI"/>
        </w:rPr>
      </w:pPr>
      <w:r w:rsidRPr="005278DA">
        <w:rPr>
          <w:lang w:val="sv-FI"/>
        </w:rPr>
        <w:t xml:space="preserve">Ledning och övervakning: </w:t>
      </w:r>
    </w:p>
    <w:p w14:paraId="4CEC3472" w14:textId="77777777" w:rsidR="00CE1115" w:rsidRPr="005278DA" w:rsidRDefault="00CE1115" w:rsidP="00CE1115">
      <w:pPr>
        <w:pStyle w:val="Ohjeenteksti"/>
        <w:rPr>
          <w:lang w:val="sv-FI"/>
        </w:rPr>
      </w:pPr>
      <w:r w:rsidRPr="005278DA">
        <w:rPr>
          <w:lang w:val="sv-FI"/>
        </w:rPr>
        <w:t xml:space="preserve">Övervakningen av de privata hälso- och sjukvårdstjänsterna utövas av </w:t>
      </w:r>
      <w:r w:rsidR="00DA3764">
        <w:rPr>
          <w:lang w:val="sv-SE"/>
        </w:rPr>
        <w:t>ÅMHM</w:t>
      </w:r>
      <w:r w:rsidRPr="005278DA">
        <w:rPr>
          <w:lang w:val="sv-FI"/>
        </w:rPr>
        <w:t xml:space="preserve">. </w:t>
      </w:r>
      <w:r w:rsidR="00B22121">
        <w:rPr>
          <w:lang w:val="sv-SE"/>
        </w:rPr>
        <w:t>ÅMHM ger</w:t>
      </w:r>
      <w:r w:rsidRPr="005278DA">
        <w:rPr>
          <w:lang w:val="sv-FI"/>
        </w:rPr>
        <w:t xml:space="preserve"> vid behov vägledning och råd. </w:t>
      </w:r>
    </w:p>
    <w:p w14:paraId="1CA4DBCC" w14:textId="77777777" w:rsidR="00A5694A" w:rsidRDefault="00A5694A" w:rsidP="00A5694A">
      <w:pPr>
        <w:pStyle w:val="Arial10Lihavoitu"/>
        <w:rPr>
          <w:lang w:val="sv-FI"/>
        </w:rPr>
      </w:pPr>
    </w:p>
    <w:sectPr w:rsidR="00A5694A">
      <w:headerReference w:type="default" r:id="rId7"/>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030A4" w14:textId="77777777" w:rsidR="00256D86" w:rsidRDefault="00256D86">
      <w:r>
        <w:separator/>
      </w:r>
    </w:p>
  </w:endnote>
  <w:endnote w:type="continuationSeparator" w:id="0">
    <w:p w14:paraId="52603763" w14:textId="77777777" w:rsidR="00256D86" w:rsidRDefault="0025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D465" w14:textId="77777777" w:rsidR="002B170F" w:rsidRPr="00AF55F2" w:rsidRDefault="002B170F" w:rsidP="00AE7B77">
    <w:pPr>
      <w:pBdr>
        <w:top w:val="single" w:sz="4" w:space="1" w:color="auto"/>
      </w:pBdr>
      <w:rPr>
        <w:sz w:val="14"/>
        <w:szCs w:val="14"/>
      </w:rPr>
    </w:pPr>
  </w:p>
  <w:p w14:paraId="2A82FC69" w14:textId="77777777" w:rsidR="002B170F" w:rsidRDefault="002B170F" w:rsidP="00AE7B77">
    <w:pPr>
      <w:framePr w:wrap="auto" w:vAnchor="text" w:hAnchor="page" w:x="5905" w:y="22"/>
    </w:pPr>
    <w:r>
      <w:fldChar w:fldCharType="begin"/>
    </w:r>
    <w:r>
      <w:instrText xml:space="preserve">PAGE  </w:instrText>
    </w:r>
    <w:r>
      <w:fldChar w:fldCharType="separate"/>
    </w:r>
    <w:r w:rsidR="00B33B34">
      <w:rPr>
        <w:noProof/>
      </w:rPr>
      <w:t>8</w:t>
    </w:r>
    <w:r>
      <w:fldChar w:fldCharType="end"/>
    </w:r>
  </w:p>
  <w:p w14:paraId="7E1A1A30" w14:textId="77777777" w:rsidR="002B170F" w:rsidRDefault="002B17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16A34" w14:textId="77777777" w:rsidR="00256D86" w:rsidRDefault="00256D86">
      <w:r>
        <w:separator/>
      </w:r>
    </w:p>
  </w:footnote>
  <w:footnote w:type="continuationSeparator" w:id="0">
    <w:p w14:paraId="58D6BA2F" w14:textId="77777777" w:rsidR="00256D86" w:rsidRDefault="00256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CFBF" w14:textId="77777777" w:rsidR="002B170F" w:rsidRDefault="002B170F" w:rsidP="00AF55F2">
    <w:pPr>
      <w:pStyle w:val="Sidhuvud"/>
      <w:rPr>
        <w:spacing w:val="40"/>
        <w:sz w:val="12"/>
      </w:rPr>
    </w:pPr>
  </w:p>
  <w:p w14:paraId="4BB0DC2E" w14:textId="77777777" w:rsidR="002B170F" w:rsidRDefault="002B170F" w:rsidP="00AE7B77">
    <w:pPr>
      <w:pBdr>
        <w:top w:val="single" w:sz="4" w:space="1" w:color="auto"/>
      </w:pBdr>
      <w:rPr>
        <w:spacing w:val="40"/>
        <w:sz w:val="12"/>
      </w:rPr>
    </w:pPr>
  </w:p>
  <w:p w14:paraId="5AFBAC0C" w14:textId="77777777" w:rsidR="002B170F" w:rsidRDefault="002B17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4C55"/>
    <w:multiLevelType w:val="hybridMultilevel"/>
    <w:tmpl w:val="2E9C7352"/>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 w15:restartNumberingAfterBreak="0">
    <w:nsid w:val="19551A32"/>
    <w:multiLevelType w:val="hybridMultilevel"/>
    <w:tmpl w:val="5C8E15EC"/>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2" w15:restartNumberingAfterBreak="0">
    <w:nsid w:val="30CF3C2B"/>
    <w:multiLevelType w:val="hybridMultilevel"/>
    <w:tmpl w:val="D64CBAC2"/>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3" w15:restartNumberingAfterBreak="0">
    <w:nsid w:val="3D704221"/>
    <w:multiLevelType w:val="hybridMultilevel"/>
    <w:tmpl w:val="417A6C2C"/>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4" w15:restartNumberingAfterBreak="0">
    <w:nsid w:val="4257386F"/>
    <w:multiLevelType w:val="hybridMultilevel"/>
    <w:tmpl w:val="63E0ED3E"/>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5" w15:restartNumberingAfterBreak="0">
    <w:nsid w:val="45EF369B"/>
    <w:multiLevelType w:val="hybridMultilevel"/>
    <w:tmpl w:val="104A2232"/>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6" w15:restartNumberingAfterBreak="0">
    <w:nsid w:val="71FC1903"/>
    <w:multiLevelType w:val="hybridMultilevel"/>
    <w:tmpl w:val="9142142C"/>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num w:numId="1" w16cid:durableId="1259485788">
    <w:abstractNumId w:val="5"/>
  </w:num>
  <w:num w:numId="2" w16cid:durableId="271019323">
    <w:abstractNumId w:val="1"/>
  </w:num>
  <w:num w:numId="3" w16cid:durableId="1016005386">
    <w:abstractNumId w:val="2"/>
  </w:num>
  <w:num w:numId="4" w16cid:durableId="1388647076">
    <w:abstractNumId w:val="0"/>
  </w:num>
  <w:num w:numId="5" w16cid:durableId="1437094713">
    <w:abstractNumId w:val="6"/>
  </w:num>
  <w:num w:numId="6" w16cid:durableId="6294637">
    <w:abstractNumId w:val="4"/>
  </w:num>
  <w:num w:numId="7" w16cid:durableId="1870483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77"/>
    <w:rsid w:val="000161DD"/>
    <w:rsid w:val="00044364"/>
    <w:rsid w:val="000B3927"/>
    <w:rsid w:val="000F00CB"/>
    <w:rsid w:val="00111AF5"/>
    <w:rsid w:val="001211F2"/>
    <w:rsid w:val="00130D37"/>
    <w:rsid w:val="00185959"/>
    <w:rsid w:val="001D77BF"/>
    <w:rsid w:val="001D7D44"/>
    <w:rsid w:val="002045DD"/>
    <w:rsid w:val="00213704"/>
    <w:rsid w:val="00250663"/>
    <w:rsid w:val="002522E7"/>
    <w:rsid w:val="00256D86"/>
    <w:rsid w:val="00276FAE"/>
    <w:rsid w:val="002A5913"/>
    <w:rsid w:val="002B170F"/>
    <w:rsid w:val="002E608C"/>
    <w:rsid w:val="002E7B9D"/>
    <w:rsid w:val="002F1990"/>
    <w:rsid w:val="002F7843"/>
    <w:rsid w:val="00332323"/>
    <w:rsid w:val="00365ED8"/>
    <w:rsid w:val="003801F1"/>
    <w:rsid w:val="00385A30"/>
    <w:rsid w:val="00385D71"/>
    <w:rsid w:val="003A3C68"/>
    <w:rsid w:val="003A5DFB"/>
    <w:rsid w:val="003E51BC"/>
    <w:rsid w:val="004346DC"/>
    <w:rsid w:val="004537B5"/>
    <w:rsid w:val="00475342"/>
    <w:rsid w:val="0049509A"/>
    <w:rsid w:val="004B132E"/>
    <w:rsid w:val="004E0FC5"/>
    <w:rsid w:val="00503E13"/>
    <w:rsid w:val="005041AD"/>
    <w:rsid w:val="00504FCF"/>
    <w:rsid w:val="005278DA"/>
    <w:rsid w:val="00557CA9"/>
    <w:rsid w:val="00574563"/>
    <w:rsid w:val="00576B63"/>
    <w:rsid w:val="005B1F21"/>
    <w:rsid w:val="005F5582"/>
    <w:rsid w:val="006241C1"/>
    <w:rsid w:val="00643108"/>
    <w:rsid w:val="00651A22"/>
    <w:rsid w:val="00673417"/>
    <w:rsid w:val="00675504"/>
    <w:rsid w:val="00696A6B"/>
    <w:rsid w:val="006973ED"/>
    <w:rsid w:val="006A2155"/>
    <w:rsid w:val="006B085C"/>
    <w:rsid w:val="006C0137"/>
    <w:rsid w:val="006C32CE"/>
    <w:rsid w:val="006F4862"/>
    <w:rsid w:val="007066A8"/>
    <w:rsid w:val="00713D2D"/>
    <w:rsid w:val="007201A1"/>
    <w:rsid w:val="00745E33"/>
    <w:rsid w:val="007463CA"/>
    <w:rsid w:val="00775EC4"/>
    <w:rsid w:val="00775F1C"/>
    <w:rsid w:val="007B62D9"/>
    <w:rsid w:val="007E6D58"/>
    <w:rsid w:val="007F00FC"/>
    <w:rsid w:val="00810F73"/>
    <w:rsid w:val="008671A9"/>
    <w:rsid w:val="0087321D"/>
    <w:rsid w:val="008A44D0"/>
    <w:rsid w:val="008A4BD4"/>
    <w:rsid w:val="008E27A0"/>
    <w:rsid w:val="009178F2"/>
    <w:rsid w:val="00950E78"/>
    <w:rsid w:val="00951E01"/>
    <w:rsid w:val="00970286"/>
    <w:rsid w:val="009744D1"/>
    <w:rsid w:val="009C39CD"/>
    <w:rsid w:val="009E1FFF"/>
    <w:rsid w:val="009E7CC9"/>
    <w:rsid w:val="009F463D"/>
    <w:rsid w:val="00A30DC7"/>
    <w:rsid w:val="00A433D5"/>
    <w:rsid w:val="00A5694A"/>
    <w:rsid w:val="00A64A91"/>
    <w:rsid w:val="00A75C11"/>
    <w:rsid w:val="00A95AE7"/>
    <w:rsid w:val="00AB024E"/>
    <w:rsid w:val="00AB3FA4"/>
    <w:rsid w:val="00AE3C2C"/>
    <w:rsid w:val="00AE7B77"/>
    <w:rsid w:val="00AF55F2"/>
    <w:rsid w:val="00B22121"/>
    <w:rsid w:val="00B2469D"/>
    <w:rsid w:val="00B33B34"/>
    <w:rsid w:val="00B5291B"/>
    <w:rsid w:val="00BA7B70"/>
    <w:rsid w:val="00BB5E91"/>
    <w:rsid w:val="00BB7DCA"/>
    <w:rsid w:val="00BC053C"/>
    <w:rsid w:val="00BE56FF"/>
    <w:rsid w:val="00C17566"/>
    <w:rsid w:val="00C561D7"/>
    <w:rsid w:val="00C63CD4"/>
    <w:rsid w:val="00C7017C"/>
    <w:rsid w:val="00C74ABD"/>
    <w:rsid w:val="00C90EEF"/>
    <w:rsid w:val="00CA1B31"/>
    <w:rsid w:val="00CC01EF"/>
    <w:rsid w:val="00CE1115"/>
    <w:rsid w:val="00CE4F92"/>
    <w:rsid w:val="00CF32A2"/>
    <w:rsid w:val="00CF7077"/>
    <w:rsid w:val="00D103CE"/>
    <w:rsid w:val="00D25B54"/>
    <w:rsid w:val="00D32C8C"/>
    <w:rsid w:val="00DA13F6"/>
    <w:rsid w:val="00DA3764"/>
    <w:rsid w:val="00DB7EFC"/>
    <w:rsid w:val="00DC3D54"/>
    <w:rsid w:val="00DD0B2F"/>
    <w:rsid w:val="00DD4625"/>
    <w:rsid w:val="00DD4C6F"/>
    <w:rsid w:val="00E111B4"/>
    <w:rsid w:val="00E136C9"/>
    <w:rsid w:val="00E33521"/>
    <w:rsid w:val="00E44B41"/>
    <w:rsid w:val="00E45282"/>
    <w:rsid w:val="00E613F0"/>
    <w:rsid w:val="00E751D2"/>
    <w:rsid w:val="00E832D7"/>
    <w:rsid w:val="00E86204"/>
    <w:rsid w:val="00E9253E"/>
    <w:rsid w:val="00E92721"/>
    <w:rsid w:val="00EA7EA6"/>
    <w:rsid w:val="00EB6B00"/>
    <w:rsid w:val="00EE09A3"/>
    <w:rsid w:val="00F05B9B"/>
    <w:rsid w:val="00F0637C"/>
    <w:rsid w:val="00F302C6"/>
    <w:rsid w:val="00F404A1"/>
    <w:rsid w:val="00FA6C4D"/>
    <w:rsid w:val="00FD2944"/>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BC6D7"/>
  <w15:chartTrackingRefBased/>
  <w15:docId w15:val="{2B0F5449-6E81-4A97-9C8E-80D11AF6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7017C"/>
    <w:rPr>
      <w:rFonts w:ascii="Arial" w:hAnsi="Arial"/>
      <w:lang w:val="fi-FI" w:eastAsia="fi-FI"/>
    </w:rPr>
  </w:style>
  <w:style w:type="paragraph" w:styleId="Rubrik1">
    <w:name w:val="heading 1"/>
    <w:basedOn w:val="Normal"/>
    <w:next w:val="Normal"/>
    <w:qFormat/>
    <w:rsid w:val="00BB7DCA"/>
    <w:pPr>
      <w:keepNext/>
      <w:spacing w:before="240" w:after="60"/>
      <w:outlineLvl w:val="0"/>
    </w:pPr>
    <w:rPr>
      <w:rFonts w:cs="Arial"/>
      <w:b/>
      <w:bCs/>
      <w:kern w:val="32"/>
      <w:sz w:val="32"/>
      <w:szCs w:val="32"/>
    </w:rPr>
  </w:style>
  <w:style w:type="paragraph" w:styleId="Rubrik8">
    <w:name w:val="heading 8"/>
    <w:basedOn w:val="Normal"/>
    <w:next w:val="Normal"/>
    <w:qFormat/>
    <w:rsid w:val="00E92721"/>
    <w:pPr>
      <w:keepNext/>
      <w:outlineLvl w:val="7"/>
    </w:pPr>
    <w:rPr>
      <w:sz w:val="18"/>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rsid w:val="00E751D2"/>
    <w:pPr>
      <w:tabs>
        <w:tab w:val="center" w:pos="4819"/>
        <w:tab w:val="right" w:pos="9638"/>
      </w:tabs>
    </w:pPr>
  </w:style>
  <w:style w:type="paragraph" w:styleId="Sidfot">
    <w:name w:val="footer"/>
    <w:basedOn w:val="Normal"/>
    <w:rsid w:val="00E751D2"/>
    <w:pPr>
      <w:tabs>
        <w:tab w:val="center" w:pos="4819"/>
        <w:tab w:val="right" w:pos="9638"/>
      </w:tabs>
    </w:pPr>
  </w:style>
  <w:style w:type="paragraph" w:customStyle="1" w:styleId="Ohjeenteksti">
    <w:name w:val="Ohjeen teksti"/>
    <w:rsid w:val="00250663"/>
    <w:pPr>
      <w:spacing w:before="120" w:after="120"/>
      <w:ind w:left="1304"/>
    </w:pPr>
    <w:rPr>
      <w:rFonts w:ascii="Arial" w:hAnsi="Arial"/>
      <w:lang w:val="fi-FI" w:eastAsia="fi-FI"/>
    </w:rPr>
  </w:style>
  <w:style w:type="paragraph" w:customStyle="1" w:styleId="Ohjeenotsikko1">
    <w:name w:val="Ohjeen otsikko 1"/>
    <w:basedOn w:val="Ohjeenteksti"/>
    <w:next w:val="Ohjeenteksti"/>
    <w:autoRedefine/>
    <w:rsid w:val="00E33521"/>
    <w:pPr>
      <w:keepNext/>
      <w:ind w:left="0"/>
    </w:pPr>
    <w:rPr>
      <w:b/>
      <w:caps/>
      <w:sz w:val="24"/>
      <w:szCs w:val="24"/>
    </w:rPr>
  </w:style>
  <w:style w:type="paragraph" w:customStyle="1" w:styleId="Ohjeenotsikko2">
    <w:name w:val="Ohjeen otsikko 2"/>
    <w:basedOn w:val="Ohjeenteksti"/>
    <w:next w:val="Ohjeenteksti"/>
    <w:autoRedefine/>
    <w:rsid w:val="00E33521"/>
    <w:pPr>
      <w:keepNext/>
      <w:ind w:left="0"/>
    </w:pPr>
    <w:rPr>
      <w:b/>
      <w:caps/>
    </w:rPr>
  </w:style>
  <w:style w:type="paragraph" w:customStyle="1" w:styleId="Ohjeenotsikko3">
    <w:name w:val="Ohjeen otsikko 3"/>
    <w:basedOn w:val="Ohjeenteksti"/>
    <w:next w:val="Ohjeenteksti"/>
    <w:autoRedefine/>
    <w:rsid w:val="00E33521"/>
    <w:pPr>
      <w:keepNext/>
      <w:ind w:left="0"/>
    </w:pPr>
    <w:rPr>
      <w:b/>
    </w:rPr>
  </w:style>
  <w:style w:type="paragraph" w:styleId="Brdtext">
    <w:name w:val="Body Text"/>
    <w:basedOn w:val="Normal"/>
    <w:rsid w:val="00E92721"/>
    <w:rPr>
      <w:b/>
      <w:sz w:val="18"/>
    </w:rPr>
  </w:style>
  <w:style w:type="paragraph" w:styleId="Brdtextmedindrag">
    <w:name w:val="Body Text Indent"/>
    <w:basedOn w:val="Normal"/>
    <w:rsid w:val="00E92721"/>
    <w:pPr>
      <w:tabs>
        <w:tab w:val="left" w:pos="2694"/>
        <w:tab w:val="left" w:pos="5387"/>
        <w:tab w:val="left" w:pos="8080"/>
      </w:tabs>
    </w:pPr>
    <w:rPr>
      <w:sz w:val="18"/>
    </w:rPr>
  </w:style>
  <w:style w:type="character" w:styleId="Hyperlnk">
    <w:name w:val="Hyperlink"/>
    <w:rsid w:val="00BB7DCA"/>
    <w:rPr>
      <w:color w:val="0000FF"/>
      <w:u w:val="single"/>
    </w:rPr>
  </w:style>
  <w:style w:type="table" w:styleId="Tabellrutnt">
    <w:name w:val="Table Grid"/>
    <w:basedOn w:val="Normaltabell"/>
    <w:rsid w:val="00527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10Lihavoitu">
    <w:name w:val="Arial 10 Lihavoitu"/>
    <w:basedOn w:val="Normal"/>
    <w:rsid w:val="00A30DC7"/>
    <w:rPr>
      <w:rFonts w:cs="Arial"/>
      <w:b/>
    </w:rPr>
  </w:style>
  <w:style w:type="paragraph" w:customStyle="1" w:styleId="Yhttiedot">
    <w:name w:val="Yht.tiedot"/>
    <w:basedOn w:val="Normal"/>
    <w:autoRedefine/>
    <w:rsid w:val="00A30DC7"/>
    <w:pPr>
      <w:spacing w:line="160" w:lineRule="exact"/>
    </w:pPr>
    <w:rPr>
      <w:rFonts w:cs="Arial"/>
      <w:sz w:val="16"/>
    </w:rPr>
  </w:style>
  <w:style w:type="paragraph" w:customStyle="1" w:styleId="Yhttiedotlihavoitu">
    <w:name w:val="Yht.tiedot lihavoitu"/>
    <w:basedOn w:val="Yhttiedot"/>
    <w:next w:val="Yhttiedot"/>
    <w:rsid w:val="00A30DC7"/>
    <w:rPr>
      <w:b/>
    </w:rPr>
  </w:style>
  <w:style w:type="paragraph" w:customStyle="1" w:styleId="Arial8">
    <w:name w:val="Arial 8"/>
    <w:basedOn w:val="Normal"/>
    <w:rsid w:val="00A5694A"/>
    <w:rPr>
      <w:rFonts w:cs="Arial"/>
      <w:sz w:val="16"/>
    </w:rPr>
  </w:style>
  <w:style w:type="paragraph" w:customStyle="1" w:styleId="Arial8Lihavoitu">
    <w:name w:val="Arial 8 Lihavoitu"/>
    <w:basedOn w:val="Arial8"/>
    <w:rsid w:val="00A569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40840">
      <w:bodyDiv w:val="1"/>
      <w:marLeft w:val="0"/>
      <w:marRight w:val="0"/>
      <w:marTop w:val="0"/>
      <w:marBottom w:val="0"/>
      <w:divBdr>
        <w:top w:val="none" w:sz="0" w:space="0" w:color="auto"/>
        <w:left w:val="none" w:sz="0" w:space="0" w:color="auto"/>
        <w:bottom w:val="none" w:sz="0" w:space="0" w:color="auto"/>
        <w:right w:val="none" w:sz="0" w:space="0" w:color="auto"/>
      </w:divBdr>
    </w:div>
    <w:div w:id="182092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2975</Words>
  <Characters>15768</Characters>
  <Application>Microsoft Office Word</Application>
  <DocSecurity>0</DocSecurity>
  <Lines>131</Lines>
  <Paragraphs>37</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LÄNSSTYRELSENS ANVISNINGAR FÖR PRODUCENTER AV PRIVATA HÄLSO- OCH SJUKVÅRDSTJÄNSTER LHSTO017OHJ_SV</vt:lpstr>
      <vt:lpstr>LÄNSSTYRELSENS ANVISNINGAR FÖR PRODUCENTER AV PRIVATA HÄLSO- OCH SJUKVÅRDSTJÄNSTER LHSTO017OHJ_SV</vt:lpstr>
    </vt:vector>
  </TitlesOfParts>
  <Company/>
  <LinksUpToDate>false</LinksUpToDate>
  <CharactersWithSpaces>18706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LÄNSSTYRELSENS ANVISNINGAR FÖR PRODUCENTER AV PRIVATA HÄLSO- OCH SJUKVÅRDSTJÄNSTER LHSTO017OHJ_SV</dc:title>
  <dc:subject>LÄNSSTYRELSENS ANVISNINGAR FÖR PRODUCENTER AV PRIVATA HÄLSO- OCH SJUKVÅRDSTJÄNSTER</dc:subject>
  <dc:creator>Lääninhallitukset, ISLH, YPA</dc:creator>
  <cp:keywords>hälso- och sjukvård,hälsovårdstjänster,privata hälsovårdstjänster</cp:keywords>
  <dc:description/>
  <cp:lastModifiedBy>Marika Mårtensson</cp:lastModifiedBy>
  <cp:revision>2</cp:revision>
  <cp:lastPrinted>2024-01-10T08:02:00Z</cp:lastPrinted>
  <dcterms:created xsi:type="dcterms:W3CDTF">2024-05-30T12:08:00Z</dcterms:created>
  <dcterms:modified xsi:type="dcterms:W3CDTF">2024-05-30T12:08:00Z</dcterms:modified>
</cp:coreProperties>
</file>